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2952" w14:textId="5E55ED77" w:rsidR="00464A6B" w:rsidRDefault="5F8FAAC2" w:rsidP="3D9852FE">
      <w:pPr>
        <w:jc w:val="right"/>
        <w:rPr>
          <w:b/>
          <w:bCs/>
          <w:sz w:val="32"/>
          <w:szCs w:val="32"/>
        </w:rPr>
      </w:pPr>
      <w:r w:rsidRPr="3D9852FE">
        <w:rPr>
          <w:b/>
          <w:bCs/>
          <w:noProof/>
          <w:sz w:val="32"/>
          <w:szCs w:val="32"/>
        </w:rPr>
        <w:t xml:space="preserve"> </w:t>
      </w:r>
      <w:r w:rsidR="00927C29" w:rsidRPr="3D9852FE">
        <w:rPr>
          <w:b/>
          <w:bCs/>
          <w:noProof/>
          <w:sz w:val="32"/>
          <w:szCs w:val="32"/>
        </w:rPr>
        <w:t xml:space="preserve">  </w:t>
      </w:r>
      <w:r w:rsidR="00927C29">
        <w:rPr>
          <w:b/>
          <w:noProof/>
          <w:sz w:val="32"/>
          <w:szCs w:val="32"/>
        </w:rPr>
        <w:tab/>
      </w:r>
      <w:r w:rsidR="00927C29">
        <w:rPr>
          <w:b/>
          <w:noProof/>
          <w:sz w:val="32"/>
          <w:szCs w:val="32"/>
        </w:rPr>
        <w:tab/>
      </w:r>
      <w:r w:rsidR="00927C29">
        <w:rPr>
          <w:b/>
          <w:noProof/>
          <w:sz w:val="32"/>
          <w:szCs w:val="32"/>
        </w:rPr>
        <w:tab/>
      </w:r>
      <w:r w:rsidR="00927C29">
        <w:rPr>
          <w:b/>
          <w:noProof/>
          <w:sz w:val="32"/>
          <w:szCs w:val="32"/>
        </w:rPr>
        <w:tab/>
      </w:r>
      <w:r w:rsidR="00927C29">
        <w:rPr>
          <w:b/>
          <w:noProof/>
          <w:sz w:val="32"/>
          <w:szCs w:val="32"/>
        </w:rPr>
        <w:tab/>
      </w:r>
      <w:r w:rsidR="00927C29">
        <w:rPr>
          <w:b/>
          <w:noProof/>
          <w:sz w:val="32"/>
          <w:szCs w:val="32"/>
        </w:rPr>
        <w:tab/>
      </w:r>
      <w:r w:rsidR="003944E6">
        <w:rPr>
          <w:rStyle w:val="eop"/>
          <w:rFonts w:ascii="Calibri" w:hAnsi="Calibri" w:cs="Calibri"/>
          <w:color w:val="000000"/>
          <w:shd w:val="clear" w:color="auto" w:fill="FFFFFF"/>
        </w:rPr>
        <w:t> </w:t>
      </w:r>
    </w:p>
    <w:p w14:paraId="64828D8F" w14:textId="208F7AD9" w:rsidR="00EA0107" w:rsidRDefault="00927C29" w:rsidP="00927C29">
      <w:pPr>
        <w:ind w:left="-426" w:right="141"/>
        <w:jc w:val="center"/>
        <w:rPr>
          <w:rFonts w:ascii="Calibri" w:eastAsia="Calibri" w:hAnsi="Calibri" w:cs="Calibri"/>
          <w:sz w:val="52"/>
          <w:szCs w:val="24"/>
        </w:rPr>
      </w:pPr>
      <w:r>
        <w:rPr>
          <w:b/>
          <w:noProof/>
          <w:sz w:val="32"/>
          <w:szCs w:val="32"/>
        </w:rPr>
        <w:drawing>
          <wp:inline distT="0" distB="0" distL="0" distR="0" wp14:anchorId="3B688D75" wp14:editId="350784F1">
            <wp:extent cx="1068946" cy="953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525" cy="979853"/>
                    </a:xfrm>
                    <a:prstGeom prst="rect">
                      <a:avLst/>
                    </a:prstGeom>
                    <a:noFill/>
                    <a:ln>
                      <a:noFill/>
                    </a:ln>
                  </pic:spPr>
                </pic:pic>
              </a:graphicData>
            </a:graphic>
          </wp:inline>
        </w:drawing>
      </w:r>
    </w:p>
    <w:p w14:paraId="7F7D9970" w14:textId="6CC7BE39" w:rsidR="00EA0107" w:rsidRDefault="00EA0107" w:rsidP="00EA0107">
      <w:pPr>
        <w:ind w:left="-426" w:right="141"/>
        <w:jc w:val="center"/>
        <w:rPr>
          <w:rFonts w:ascii="Calibri" w:eastAsia="Calibri" w:hAnsi="Calibri" w:cs="Calibri"/>
          <w:sz w:val="52"/>
          <w:szCs w:val="24"/>
        </w:rPr>
      </w:pPr>
    </w:p>
    <w:p w14:paraId="10744C82" w14:textId="2F3758AE" w:rsidR="00EA0107" w:rsidRDefault="00EA0107" w:rsidP="00EA0107">
      <w:pPr>
        <w:ind w:left="-426" w:right="141"/>
        <w:jc w:val="center"/>
        <w:rPr>
          <w:rFonts w:ascii="Calibri" w:eastAsia="Calibri" w:hAnsi="Calibri" w:cs="Calibri"/>
          <w:sz w:val="52"/>
          <w:szCs w:val="24"/>
        </w:rPr>
      </w:pPr>
    </w:p>
    <w:p w14:paraId="7951C713" w14:textId="3508A3F2" w:rsidR="00C40250" w:rsidRDefault="00C40250" w:rsidP="00EA0107">
      <w:pPr>
        <w:ind w:left="-426" w:right="141"/>
        <w:jc w:val="center"/>
        <w:rPr>
          <w:rFonts w:ascii="Calibri" w:eastAsia="Calibri" w:hAnsi="Calibri" w:cs="Calibri"/>
          <w:sz w:val="52"/>
          <w:szCs w:val="24"/>
        </w:rPr>
      </w:pPr>
    </w:p>
    <w:p w14:paraId="27864758" w14:textId="0BED2708" w:rsidR="00C40250" w:rsidRDefault="00475442" w:rsidP="00EA0107">
      <w:pPr>
        <w:ind w:left="-426" w:right="141"/>
        <w:jc w:val="center"/>
        <w:rPr>
          <w:rFonts w:ascii="Calibri" w:eastAsia="Calibri" w:hAnsi="Calibri" w:cs="Calibri"/>
          <w:sz w:val="52"/>
          <w:szCs w:val="24"/>
        </w:rPr>
      </w:pPr>
      <w:r>
        <w:rPr>
          <w:rFonts w:ascii="Calibri" w:eastAsia="Calibri" w:hAnsi="Calibri" w:cs="Calibri"/>
          <w:sz w:val="52"/>
          <w:szCs w:val="24"/>
        </w:rPr>
        <w:t>The Henslow School</w:t>
      </w:r>
    </w:p>
    <w:p w14:paraId="58A7E394" w14:textId="77777777" w:rsidR="00EA0107" w:rsidRPr="00C40250" w:rsidRDefault="00EA0107" w:rsidP="00454178">
      <w:pPr>
        <w:ind w:left="-426" w:right="545"/>
        <w:jc w:val="center"/>
        <w:rPr>
          <w:rFonts w:ascii="Calibri" w:eastAsia="Calibri" w:hAnsi="Calibri" w:cs="Calibri"/>
          <w:b/>
          <w:bCs/>
          <w:sz w:val="44"/>
          <w:szCs w:val="44"/>
          <w:u w:val="single"/>
        </w:rPr>
      </w:pPr>
      <w:r w:rsidRPr="00C40250">
        <w:rPr>
          <w:rFonts w:ascii="Calibri" w:eastAsia="Calibri" w:hAnsi="Calibri" w:cs="Calibri"/>
          <w:b/>
          <w:bCs/>
          <w:sz w:val="44"/>
          <w:szCs w:val="44"/>
          <w:u w:val="single"/>
        </w:rPr>
        <w:t xml:space="preserve">Curriculum </w:t>
      </w:r>
      <w:r w:rsidR="00E30F19" w:rsidRPr="00C40250">
        <w:rPr>
          <w:rFonts w:ascii="Calibri" w:eastAsia="Calibri" w:hAnsi="Calibri" w:cs="Calibri"/>
          <w:b/>
          <w:bCs/>
          <w:sz w:val="44"/>
          <w:szCs w:val="44"/>
          <w:u w:val="single"/>
        </w:rPr>
        <w:t>Implementation</w:t>
      </w:r>
      <w:r w:rsidRPr="00C40250">
        <w:rPr>
          <w:rFonts w:ascii="Calibri" w:eastAsia="Calibri" w:hAnsi="Calibri" w:cs="Calibri"/>
          <w:b/>
          <w:bCs/>
          <w:sz w:val="44"/>
          <w:szCs w:val="44"/>
          <w:u w:val="single"/>
        </w:rPr>
        <w:t xml:space="preserve"> Policy</w:t>
      </w:r>
    </w:p>
    <w:p w14:paraId="3BD28220" w14:textId="77777777" w:rsidR="0093250E" w:rsidRPr="00C40250" w:rsidRDefault="0093250E" w:rsidP="00454178">
      <w:pPr>
        <w:ind w:left="-426" w:right="545"/>
        <w:jc w:val="center"/>
        <w:rPr>
          <w:rFonts w:ascii="Calibri" w:eastAsia="Calibri" w:hAnsi="Calibri" w:cs="Calibri"/>
          <w:b/>
          <w:bCs/>
          <w:sz w:val="44"/>
          <w:szCs w:val="44"/>
          <w:u w:val="single"/>
        </w:rPr>
      </w:pPr>
      <w:r w:rsidRPr="00C40250">
        <w:rPr>
          <w:rFonts w:ascii="Calibri" w:eastAsia="Calibri" w:hAnsi="Calibri" w:cs="Calibri"/>
          <w:b/>
          <w:bCs/>
          <w:sz w:val="44"/>
          <w:szCs w:val="44"/>
          <w:u w:val="single"/>
        </w:rPr>
        <w:t>(Teaching and Learning)</w:t>
      </w:r>
    </w:p>
    <w:p w14:paraId="15D6EBE8" w14:textId="18BAE46C" w:rsidR="00EA0107" w:rsidRPr="00C40250" w:rsidRDefault="0093250E" w:rsidP="00454178">
      <w:pPr>
        <w:ind w:left="-426" w:right="545"/>
        <w:jc w:val="center"/>
        <w:rPr>
          <w:rFonts w:ascii="Calibri" w:eastAsia="Calibri" w:hAnsi="Calibri" w:cs="Calibri"/>
          <w:b/>
          <w:bCs/>
          <w:sz w:val="44"/>
          <w:szCs w:val="44"/>
          <w:u w:val="single"/>
        </w:rPr>
      </w:pPr>
      <w:r w:rsidRPr="00C40250">
        <w:rPr>
          <w:rFonts w:ascii="Calibri" w:eastAsia="Calibri" w:hAnsi="Calibri" w:cs="Calibri"/>
          <w:b/>
          <w:bCs/>
          <w:sz w:val="44"/>
          <w:szCs w:val="44"/>
          <w:u w:val="single"/>
        </w:rPr>
        <w:t>Secondary</w:t>
      </w:r>
    </w:p>
    <w:p w14:paraId="54D9C878" w14:textId="42D43D36" w:rsidR="00927C29" w:rsidRDefault="00927C29" w:rsidP="00454178">
      <w:pPr>
        <w:ind w:left="-426" w:right="545"/>
        <w:jc w:val="center"/>
        <w:rPr>
          <w:rFonts w:ascii="Calibri" w:eastAsia="Calibri" w:hAnsi="Calibri" w:cs="Calibri"/>
          <w:sz w:val="52"/>
          <w:szCs w:val="24"/>
        </w:rPr>
      </w:pPr>
    </w:p>
    <w:p w14:paraId="404DA4A0" w14:textId="7DB16B1C" w:rsidR="00927C29" w:rsidRDefault="00927C29" w:rsidP="00454178">
      <w:pPr>
        <w:ind w:left="-426" w:right="545"/>
        <w:jc w:val="center"/>
        <w:rPr>
          <w:rFonts w:ascii="Calibri" w:eastAsia="Calibri" w:hAnsi="Calibri" w:cs="Calibri"/>
          <w:sz w:val="52"/>
          <w:szCs w:val="24"/>
        </w:rPr>
      </w:pPr>
    </w:p>
    <w:p w14:paraId="1A66FAF9" w14:textId="7BB6E836" w:rsidR="00927C29" w:rsidRDefault="00927C29" w:rsidP="00454178">
      <w:pPr>
        <w:ind w:left="-426" w:right="545"/>
        <w:jc w:val="center"/>
        <w:rPr>
          <w:rFonts w:ascii="Calibri" w:eastAsia="Calibri" w:hAnsi="Calibri" w:cs="Calibri"/>
          <w:sz w:val="52"/>
          <w:szCs w:val="24"/>
        </w:rPr>
      </w:pPr>
    </w:p>
    <w:p w14:paraId="32F763F1" w14:textId="77777777" w:rsidR="00927C29" w:rsidRPr="00EA0107" w:rsidRDefault="00927C29" w:rsidP="00454178">
      <w:pPr>
        <w:ind w:left="-426" w:right="545"/>
        <w:jc w:val="center"/>
        <w:rPr>
          <w:rFonts w:ascii="Calibri" w:eastAsia="Calibri" w:hAnsi="Calibri" w:cs="Calibri"/>
          <w:sz w:val="52"/>
          <w:szCs w:val="24"/>
        </w:rPr>
      </w:pPr>
    </w:p>
    <w:p w14:paraId="4A3DECD8" w14:textId="77777777" w:rsidR="00927C29" w:rsidRDefault="00927C29" w:rsidP="00927C29">
      <w:pPr>
        <w:jc w:val="center"/>
        <w:rPr>
          <w:b/>
          <w:noProof/>
          <w:sz w:val="32"/>
          <w:szCs w:val="32"/>
        </w:rPr>
      </w:pPr>
    </w:p>
    <w:p w14:paraId="4631D210" w14:textId="77777777" w:rsidR="00927C29" w:rsidRDefault="00927C29" w:rsidP="00927C29">
      <w:pPr>
        <w:jc w:val="center"/>
        <w:rPr>
          <w:b/>
          <w:noProof/>
          <w:sz w:val="32"/>
          <w:szCs w:val="32"/>
        </w:rPr>
      </w:pPr>
    </w:p>
    <w:p w14:paraId="448DF039" w14:textId="77777777" w:rsidR="00927C29" w:rsidRDefault="00927C29" w:rsidP="00927C29">
      <w:pPr>
        <w:jc w:val="center"/>
        <w:rPr>
          <w:b/>
          <w:noProof/>
          <w:sz w:val="32"/>
          <w:szCs w:val="32"/>
        </w:rPr>
      </w:pPr>
    </w:p>
    <w:p w14:paraId="4A7DB4A5" w14:textId="77777777" w:rsidR="00927C29" w:rsidRDefault="00927C29" w:rsidP="00927C29">
      <w:pPr>
        <w:jc w:val="center"/>
        <w:rPr>
          <w:b/>
          <w:noProof/>
          <w:sz w:val="32"/>
          <w:szCs w:val="32"/>
        </w:rPr>
      </w:pPr>
    </w:p>
    <w:p w14:paraId="21B54B47" w14:textId="77777777" w:rsidR="00927C29" w:rsidRDefault="00927C29" w:rsidP="00927C29">
      <w:pPr>
        <w:jc w:val="center"/>
        <w:rPr>
          <w:b/>
          <w:noProof/>
          <w:sz w:val="32"/>
          <w:szCs w:val="32"/>
        </w:rPr>
      </w:pPr>
    </w:p>
    <w:p w14:paraId="44A1527C" w14:textId="5387F455" w:rsidR="00927C29" w:rsidRDefault="00927C29" w:rsidP="00927C29">
      <w:pPr>
        <w:jc w:val="center"/>
        <w:rPr>
          <w:rFonts w:cstheme="minorHAnsi"/>
          <w:b/>
          <w:sz w:val="28"/>
          <w:szCs w:val="28"/>
          <w:u w:val="single"/>
        </w:rPr>
      </w:pPr>
      <w:r>
        <w:rPr>
          <w:b/>
          <w:noProof/>
          <w:sz w:val="32"/>
          <w:szCs w:val="32"/>
        </w:rPr>
        <w:drawing>
          <wp:inline distT="0" distB="0" distL="0" distR="0" wp14:anchorId="01BF7CF6" wp14:editId="2A29980D">
            <wp:extent cx="2318385" cy="56642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8385" cy="566420"/>
                    </a:xfrm>
                    <a:prstGeom prst="rect">
                      <a:avLst/>
                    </a:prstGeom>
                    <a:noFill/>
                    <a:ln>
                      <a:noFill/>
                    </a:ln>
                  </pic:spPr>
                </pic:pic>
              </a:graphicData>
            </a:graphic>
          </wp:inline>
        </w:drawing>
      </w:r>
    </w:p>
    <w:p w14:paraId="7124D46E" w14:textId="57C1E5FF" w:rsidR="00EA0107" w:rsidRDefault="00EA0107" w:rsidP="00927C29">
      <w:pPr>
        <w:jc w:val="center"/>
        <w:rPr>
          <w:rFonts w:cstheme="minorHAnsi"/>
          <w:b/>
          <w:sz w:val="28"/>
          <w:szCs w:val="28"/>
          <w:u w:val="single"/>
        </w:rPr>
      </w:pPr>
      <w:r>
        <w:rPr>
          <w:rFonts w:cstheme="minorHAnsi"/>
          <w:b/>
          <w:sz w:val="28"/>
          <w:szCs w:val="28"/>
          <w:u w:val="single"/>
        </w:rPr>
        <w:br w:type="page"/>
      </w:r>
    </w:p>
    <w:p w14:paraId="2CF68629" w14:textId="77777777" w:rsidR="00B325D4" w:rsidRPr="008F6B54" w:rsidRDefault="00B325D4" w:rsidP="00454178">
      <w:pPr>
        <w:ind w:right="687"/>
        <w:rPr>
          <w:rFonts w:cstheme="minorHAnsi"/>
          <w:b/>
          <w:sz w:val="28"/>
          <w:szCs w:val="28"/>
          <w:u w:val="single"/>
        </w:rPr>
      </w:pPr>
      <w:r w:rsidRPr="008F6B54">
        <w:rPr>
          <w:rFonts w:cstheme="minorHAnsi"/>
          <w:b/>
          <w:sz w:val="28"/>
          <w:szCs w:val="28"/>
          <w:u w:val="single"/>
        </w:rPr>
        <w:lastRenderedPageBreak/>
        <w:t>Rationale</w:t>
      </w:r>
    </w:p>
    <w:p w14:paraId="088592AA" w14:textId="77777777" w:rsidR="00CE65F8" w:rsidRPr="00592614" w:rsidRDefault="00B325D4" w:rsidP="00454178">
      <w:pPr>
        <w:ind w:right="687"/>
        <w:jc w:val="both"/>
        <w:rPr>
          <w:rFonts w:ascii="Calibri" w:eastAsia="Calibri" w:hAnsi="Calibri" w:cs="Calibri"/>
        </w:rPr>
      </w:pPr>
      <w:r w:rsidRPr="00592614">
        <w:rPr>
          <w:color w:val="000000"/>
        </w:rPr>
        <w:t xml:space="preserve">Learning and self-growth are the heart of </w:t>
      </w:r>
      <w:r w:rsidR="00BF7537" w:rsidRPr="00592614">
        <w:rPr>
          <w:color w:val="000000"/>
        </w:rPr>
        <w:t xml:space="preserve">The Henslow </w:t>
      </w:r>
      <w:proofErr w:type="gramStart"/>
      <w:r w:rsidR="00BF7537" w:rsidRPr="00592614">
        <w:rPr>
          <w:color w:val="000000"/>
        </w:rPr>
        <w:t>School</w:t>
      </w:r>
      <w:proofErr w:type="gramEnd"/>
      <w:r w:rsidRPr="00592614">
        <w:rPr>
          <w:color w:val="000000"/>
        </w:rPr>
        <w:t xml:space="preserve"> and </w:t>
      </w:r>
      <w:r w:rsidR="00CE65F8" w:rsidRPr="00592614">
        <w:rPr>
          <w:color w:val="000000"/>
        </w:rPr>
        <w:t xml:space="preserve">our </w:t>
      </w:r>
      <w:r w:rsidRPr="00592614">
        <w:rPr>
          <w:rFonts w:ascii="Calibri" w:eastAsia="Calibri" w:hAnsi="Calibri" w:cs="Calibri"/>
        </w:rPr>
        <w:t xml:space="preserve">staff have high, realistic expectations for all </w:t>
      </w:r>
      <w:r w:rsidR="00BF7537" w:rsidRPr="00592614">
        <w:rPr>
          <w:rFonts w:ascii="Calibri" w:eastAsia="Calibri" w:hAnsi="Calibri" w:cs="Calibri"/>
        </w:rPr>
        <w:t>student</w:t>
      </w:r>
      <w:r w:rsidR="002321F1" w:rsidRPr="00592614">
        <w:rPr>
          <w:rFonts w:ascii="Calibri" w:eastAsia="Calibri" w:hAnsi="Calibri" w:cs="Calibri"/>
        </w:rPr>
        <w:t xml:space="preserve">.  We </w:t>
      </w:r>
      <w:r w:rsidRPr="00592614">
        <w:rPr>
          <w:rFonts w:ascii="Calibri" w:eastAsia="Calibri" w:hAnsi="Calibri" w:cs="Calibri"/>
        </w:rPr>
        <w:t xml:space="preserve">are committed to educational stability, focusing on inclusion.  </w:t>
      </w:r>
    </w:p>
    <w:p w14:paraId="075826FA" w14:textId="77777777" w:rsidR="00CE65F8" w:rsidRDefault="00CE65F8" w:rsidP="00454178">
      <w:pPr>
        <w:ind w:right="687"/>
        <w:jc w:val="both"/>
        <w:rPr>
          <w:rFonts w:eastAsia="Calibri" w:cstheme="minorHAnsi"/>
          <w:b/>
          <w:sz w:val="28"/>
          <w:szCs w:val="28"/>
          <w:u w:val="single"/>
        </w:rPr>
      </w:pPr>
      <w:r w:rsidRPr="008F6B54">
        <w:rPr>
          <w:rFonts w:eastAsia="Calibri" w:cstheme="minorHAnsi"/>
          <w:b/>
          <w:sz w:val="28"/>
          <w:szCs w:val="28"/>
          <w:u w:val="single"/>
        </w:rPr>
        <w:t>Aims</w:t>
      </w:r>
    </w:p>
    <w:p w14:paraId="5BDC0688" w14:textId="77777777" w:rsidR="00B325D4" w:rsidRPr="001E1298" w:rsidRDefault="00B325D4" w:rsidP="00454178">
      <w:pPr>
        <w:ind w:right="687"/>
        <w:jc w:val="both"/>
        <w:rPr>
          <w:color w:val="000000"/>
        </w:rPr>
      </w:pPr>
      <w:r w:rsidRPr="001E1298">
        <w:rPr>
          <w:rFonts w:ascii="Calibri" w:eastAsia="Calibri" w:hAnsi="Calibri" w:cs="Calibri"/>
        </w:rPr>
        <w:t xml:space="preserve">All school staff share </w:t>
      </w:r>
      <w:r w:rsidRPr="001E1298">
        <w:rPr>
          <w:color w:val="000000"/>
        </w:rPr>
        <w:t xml:space="preserve">the same values and ethos in delivering lessons and supporting </w:t>
      </w:r>
      <w:r w:rsidR="00BF7537">
        <w:rPr>
          <w:color w:val="000000"/>
        </w:rPr>
        <w:t>student</w:t>
      </w:r>
      <w:r w:rsidRPr="001E1298">
        <w:rPr>
          <w:color w:val="000000"/>
        </w:rPr>
        <w:t>. Our learning and teaching aims are:</w:t>
      </w:r>
    </w:p>
    <w:p w14:paraId="22F374B6" w14:textId="77777777" w:rsidR="000E74FF" w:rsidRPr="001E1298" w:rsidRDefault="00602331" w:rsidP="00454178">
      <w:pPr>
        <w:pStyle w:val="ListParagraph"/>
        <w:numPr>
          <w:ilvl w:val="0"/>
          <w:numId w:val="2"/>
        </w:numPr>
        <w:ind w:right="687"/>
      </w:pPr>
      <w:r w:rsidRPr="001E1298">
        <w:t xml:space="preserve">to provide a </w:t>
      </w:r>
      <w:r w:rsidR="004A09E8" w:rsidRPr="001E1298">
        <w:t xml:space="preserve">stable and </w:t>
      </w:r>
      <w:r w:rsidRPr="001E1298">
        <w:t>happy environment</w:t>
      </w:r>
      <w:r w:rsidR="004A09E8" w:rsidRPr="001E1298">
        <w:t xml:space="preserve">, underpinned by a nurturing and therapeutic </w:t>
      </w:r>
      <w:r w:rsidR="00215374" w:rsidRPr="001E1298">
        <w:t>approach, where</w:t>
      </w:r>
      <w:r w:rsidRPr="001E1298">
        <w:t xml:space="preserve"> </w:t>
      </w:r>
      <w:r w:rsidR="004A09E8" w:rsidRPr="001E1298">
        <w:t xml:space="preserve">all </w:t>
      </w:r>
      <w:proofErr w:type="gramStart"/>
      <w:r w:rsidR="00BF7537">
        <w:t>student</w:t>
      </w:r>
      <w:proofErr w:type="gramEnd"/>
      <w:r w:rsidRPr="001E1298">
        <w:t xml:space="preserve"> can learn well and develop into resilient learners who </w:t>
      </w:r>
      <w:r w:rsidR="004A09E8" w:rsidRPr="001E1298">
        <w:t xml:space="preserve">value the </w:t>
      </w:r>
      <w:r w:rsidRPr="001E1298">
        <w:t>importance of education</w:t>
      </w:r>
    </w:p>
    <w:p w14:paraId="70D133C5" w14:textId="77777777" w:rsidR="00602331" w:rsidRPr="001E1298" w:rsidRDefault="00602331" w:rsidP="00454178">
      <w:pPr>
        <w:pStyle w:val="ListParagraph"/>
        <w:numPr>
          <w:ilvl w:val="0"/>
          <w:numId w:val="2"/>
        </w:numPr>
        <w:ind w:right="687"/>
      </w:pPr>
      <w:r w:rsidRPr="001E1298">
        <w:t>to provide an engaging, exciting</w:t>
      </w:r>
      <w:r w:rsidR="00981691" w:rsidRPr="001E1298">
        <w:t xml:space="preserve">, </w:t>
      </w:r>
      <w:proofErr w:type="gramStart"/>
      <w:r w:rsidR="00981691" w:rsidRPr="001E1298">
        <w:t>challenging</w:t>
      </w:r>
      <w:proofErr w:type="gramEnd"/>
      <w:r w:rsidRPr="001E1298">
        <w:t xml:space="preserve"> and bespoke curriculum</w:t>
      </w:r>
    </w:p>
    <w:p w14:paraId="24BBFB9D" w14:textId="77777777" w:rsidR="00FC4306" w:rsidRPr="001E1298" w:rsidRDefault="00FC4306" w:rsidP="00454178">
      <w:pPr>
        <w:pStyle w:val="ListParagraph"/>
        <w:numPr>
          <w:ilvl w:val="0"/>
          <w:numId w:val="2"/>
        </w:numPr>
        <w:ind w:right="687"/>
      </w:pPr>
      <w:r w:rsidRPr="001E1298">
        <w:t xml:space="preserve">to put reading at the heart of the curriculum so that our </w:t>
      </w:r>
      <w:r w:rsidR="00BF7537">
        <w:t>student</w:t>
      </w:r>
      <w:r w:rsidR="006659E7">
        <w:t>s</w:t>
      </w:r>
      <w:r w:rsidRPr="001E1298">
        <w:t xml:space="preserve"> become confident and competent readers across a range of </w:t>
      </w:r>
      <w:proofErr w:type="gramStart"/>
      <w:r w:rsidRPr="001E1298">
        <w:t>genres</w:t>
      </w:r>
      <w:proofErr w:type="gramEnd"/>
    </w:p>
    <w:p w14:paraId="5AB07101" w14:textId="77777777" w:rsidR="007E18A2" w:rsidRPr="001E1298" w:rsidRDefault="00991C4A" w:rsidP="00454178">
      <w:pPr>
        <w:pStyle w:val="ListParagraph"/>
        <w:numPr>
          <w:ilvl w:val="0"/>
          <w:numId w:val="4"/>
        </w:numPr>
        <w:spacing w:after="0" w:line="240" w:lineRule="auto"/>
        <w:ind w:right="687"/>
        <w:jc w:val="both"/>
        <w:rPr>
          <w:rFonts w:eastAsia="Times New Roman"/>
          <w:color w:val="000000"/>
        </w:rPr>
      </w:pPr>
      <w:r w:rsidRPr="001E1298">
        <w:rPr>
          <w:rFonts w:eastAsia="Times New Roman"/>
          <w:color w:val="000000"/>
        </w:rPr>
        <w:t>t</w:t>
      </w:r>
      <w:r w:rsidR="007E18A2" w:rsidRPr="001E1298">
        <w:rPr>
          <w:rFonts w:eastAsia="Times New Roman"/>
          <w:color w:val="000000"/>
        </w:rPr>
        <w:t>o equip students with the metacognition skills for a successful future</w:t>
      </w:r>
    </w:p>
    <w:p w14:paraId="3DEC0B54" w14:textId="77777777" w:rsidR="00382C14" w:rsidRPr="001E1298" w:rsidRDefault="00382C14" w:rsidP="00454178">
      <w:pPr>
        <w:pStyle w:val="ListParagraph"/>
        <w:numPr>
          <w:ilvl w:val="0"/>
          <w:numId w:val="2"/>
        </w:numPr>
        <w:ind w:right="687"/>
      </w:pPr>
      <w:r w:rsidRPr="001E1298">
        <w:t xml:space="preserve">to give </w:t>
      </w:r>
      <w:r w:rsidR="00BF7537">
        <w:t>student</w:t>
      </w:r>
      <w:r w:rsidRPr="001E1298">
        <w:t xml:space="preserve"> the opportunity to ask questions</w:t>
      </w:r>
      <w:r w:rsidR="00464A6B" w:rsidRPr="001E1298">
        <w:t xml:space="preserve">, </w:t>
      </w:r>
      <w:r w:rsidRPr="001E1298">
        <w:t>put forward their ideas</w:t>
      </w:r>
      <w:r w:rsidR="00464A6B" w:rsidRPr="001E1298">
        <w:t xml:space="preserve"> and reflect on their successes,</w:t>
      </w:r>
      <w:r w:rsidRPr="001E1298">
        <w:t xml:space="preserve"> so that they feel fully involved and </w:t>
      </w:r>
      <w:r w:rsidR="00464A6B" w:rsidRPr="001E1298">
        <w:t>invested in</w:t>
      </w:r>
      <w:r w:rsidRPr="001E1298">
        <w:t xml:space="preserve"> their own </w:t>
      </w:r>
      <w:proofErr w:type="gramStart"/>
      <w:r w:rsidRPr="001E1298">
        <w:t>learning</w:t>
      </w:r>
      <w:proofErr w:type="gramEnd"/>
    </w:p>
    <w:p w14:paraId="237B78CC" w14:textId="77777777" w:rsidR="00B325D4" w:rsidRPr="008F6B54" w:rsidRDefault="001817BD" w:rsidP="00454178">
      <w:pPr>
        <w:ind w:right="687"/>
        <w:rPr>
          <w:b/>
          <w:sz w:val="28"/>
          <w:szCs w:val="28"/>
          <w:u w:val="single"/>
        </w:rPr>
      </w:pPr>
      <w:r w:rsidRPr="00AA3090">
        <w:rPr>
          <w:b/>
          <w:sz w:val="28"/>
          <w:szCs w:val="28"/>
          <w:u w:val="single"/>
        </w:rPr>
        <w:t xml:space="preserve">Our </w:t>
      </w:r>
      <w:r w:rsidR="008E7858" w:rsidRPr="00AA3090">
        <w:rPr>
          <w:b/>
          <w:sz w:val="28"/>
          <w:szCs w:val="28"/>
          <w:u w:val="single"/>
        </w:rPr>
        <w:t>a</w:t>
      </w:r>
      <w:r w:rsidRPr="00AA3090">
        <w:rPr>
          <w:b/>
          <w:sz w:val="28"/>
          <w:szCs w:val="28"/>
          <w:u w:val="single"/>
        </w:rPr>
        <w:t>pproach</w:t>
      </w:r>
    </w:p>
    <w:p w14:paraId="52D5F76F" w14:textId="77777777" w:rsidR="00D12F35" w:rsidRPr="001E1298" w:rsidRDefault="00B46FFE" w:rsidP="00454178">
      <w:pPr>
        <w:ind w:right="687"/>
        <w:jc w:val="both"/>
      </w:pPr>
      <w:r w:rsidRPr="001E1298">
        <w:t xml:space="preserve">Our approach to teaching is aimed at facilitating the </w:t>
      </w:r>
      <w:r w:rsidR="00BF7537">
        <w:t>student</w:t>
      </w:r>
      <w:r w:rsidRPr="001E1298">
        <w:t xml:space="preserve">’s ability to </w:t>
      </w:r>
      <w:r w:rsidR="007D7076" w:rsidRPr="001E1298">
        <w:t xml:space="preserve">make connections between their </w:t>
      </w:r>
      <w:r w:rsidRPr="001E1298">
        <w:t xml:space="preserve">existing knowledge and skills and their new </w:t>
      </w:r>
      <w:r w:rsidR="009E56AA" w:rsidRPr="001E1298">
        <w:t>learning</w:t>
      </w:r>
      <w:r w:rsidR="00981691" w:rsidRPr="001E1298">
        <w:t>,</w:t>
      </w:r>
      <w:r w:rsidRPr="001E1298">
        <w:t xml:space="preserve"> so that there is a permanent alteration to their long-term memory.</w:t>
      </w:r>
      <w:r w:rsidR="003052E9" w:rsidRPr="001E1298">
        <w:t xml:space="preserve">  </w:t>
      </w:r>
      <w:r w:rsidR="0032732E" w:rsidRPr="001E1298">
        <w:t xml:space="preserve">We want </w:t>
      </w:r>
      <w:proofErr w:type="gramStart"/>
      <w:r w:rsidR="0032732E" w:rsidRPr="001E1298">
        <w:t>all of</w:t>
      </w:r>
      <w:proofErr w:type="gramEnd"/>
      <w:r w:rsidR="0032732E" w:rsidRPr="001E1298">
        <w:t xml:space="preserve"> our </w:t>
      </w:r>
      <w:r w:rsidR="00BF7537">
        <w:t>student</w:t>
      </w:r>
      <w:r w:rsidR="0032732E" w:rsidRPr="001E1298">
        <w:t xml:space="preserve"> to ‘learn how to learn’ and to </w:t>
      </w:r>
      <w:r w:rsidR="0047745B" w:rsidRPr="001E1298">
        <w:t>understand that we never stop learning.</w:t>
      </w:r>
      <w:r w:rsidR="00BD7494" w:rsidRPr="00BD7494">
        <w:rPr>
          <w:rFonts w:ascii="Arial" w:hAnsi="Arial" w:cs="Arial"/>
          <w:color w:val="555555"/>
          <w:sz w:val="21"/>
          <w:szCs w:val="21"/>
          <w:shd w:val="clear" w:color="auto" w:fill="FFFFFF"/>
        </w:rPr>
        <w:t xml:space="preserve"> </w:t>
      </w:r>
      <w:r w:rsidR="00BD7494" w:rsidRPr="00CE18EE">
        <w:rPr>
          <w:rFonts w:cstheme="minorHAnsi"/>
          <w:shd w:val="clear" w:color="auto" w:fill="FFFFFF"/>
        </w:rPr>
        <w:t xml:space="preserve">We want </w:t>
      </w:r>
      <w:r w:rsidR="00BF7537">
        <w:rPr>
          <w:rFonts w:cstheme="minorHAnsi"/>
          <w:shd w:val="clear" w:color="auto" w:fill="FFFFFF"/>
        </w:rPr>
        <w:t>students</w:t>
      </w:r>
      <w:r w:rsidR="00BD7494" w:rsidRPr="00CE18EE">
        <w:rPr>
          <w:rFonts w:cstheme="minorHAnsi"/>
          <w:shd w:val="clear" w:color="auto" w:fill="FFFFFF"/>
        </w:rPr>
        <w:t xml:space="preserve"> to be able to actively monitor their own learning and begin to identify what works best for them so</w:t>
      </w:r>
      <w:r w:rsidR="00CE18EE" w:rsidRPr="00CE18EE">
        <w:rPr>
          <w:rFonts w:cstheme="minorHAnsi"/>
          <w:shd w:val="clear" w:color="auto" w:fill="FFFFFF"/>
        </w:rPr>
        <w:t>,</w:t>
      </w:r>
      <w:r w:rsidR="00BD7494" w:rsidRPr="00CE18EE">
        <w:rPr>
          <w:rFonts w:cstheme="minorHAnsi"/>
          <w:shd w:val="clear" w:color="auto" w:fill="FFFFFF"/>
        </w:rPr>
        <w:t xml:space="preserve"> they can make changes to their own learning behaviours and strategies.</w:t>
      </w:r>
      <w:r w:rsidR="00BD7494" w:rsidRPr="00CE18EE">
        <w:rPr>
          <w:rFonts w:ascii="Arial" w:hAnsi="Arial" w:cs="Arial"/>
          <w:sz w:val="21"/>
          <w:szCs w:val="21"/>
          <w:shd w:val="clear" w:color="auto" w:fill="FFFFFF"/>
        </w:rPr>
        <w:t xml:space="preserve"> </w:t>
      </w:r>
    </w:p>
    <w:p w14:paraId="7582488B" w14:textId="77777777" w:rsidR="007D7076" w:rsidRPr="001E1298" w:rsidRDefault="00FB7AEA" w:rsidP="00454178">
      <w:pPr>
        <w:ind w:right="687"/>
        <w:jc w:val="both"/>
      </w:pPr>
      <w:r w:rsidRPr="001E1298">
        <w:t xml:space="preserve">Typically, </w:t>
      </w:r>
      <w:r w:rsidR="00BF7537">
        <w:t>students</w:t>
      </w:r>
      <w:r w:rsidRPr="001E1298">
        <w:t xml:space="preserve"> arrive with significant gaps in their learning</w:t>
      </w:r>
      <w:r w:rsidR="00D368A5" w:rsidRPr="001E1298">
        <w:t xml:space="preserve">, as well as their general knowledge and our approach is designed to begin to address these gaps and weaknesses as soon as possible.  </w:t>
      </w:r>
      <w:r w:rsidR="009668CC" w:rsidRPr="001E1298">
        <w:t xml:space="preserve">For us, this can be summarised as </w:t>
      </w:r>
      <w:r w:rsidR="00D12F35" w:rsidRPr="001E1298">
        <w:t xml:space="preserve">enriching their cultural capital by equipping them with the skills, knowledge and values which can be used to access education and help them to improve their life chances. </w:t>
      </w:r>
    </w:p>
    <w:p w14:paraId="2225F9EE" w14:textId="77777777" w:rsidR="007D7076" w:rsidRPr="007D7076" w:rsidRDefault="007D7076" w:rsidP="00454178">
      <w:pPr>
        <w:ind w:right="687"/>
        <w:rPr>
          <w:b/>
          <w:sz w:val="28"/>
          <w:szCs w:val="28"/>
          <w:u w:val="single"/>
        </w:rPr>
      </w:pPr>
      <w:r w:rsidRPr="007D7076">
        <w:rPr>
          <w:b/>
          <w:sz w:val="28"/>
          <w:szCs w:val="28"/>
          <w:u w:val="single"/>
        </w:rPr>
        <w:t>Induction</w:t>
      </w:r>
    </w:p>
    <w:p w14:paraId="25F1D5A3" w14:textId="77777777" w:rsidR="006C4275" w:rsidRPr="001E1298" w:rsidRDefault="00991C4A" w:rsidP="00454178">
      <w:pPr>
        <w:ind w:right="687"/>
        <w:jc w:val="both"/>
      </w:pPr>
      <w:r w:rsidRPr="001E1298">
        <w:t xml:space="preserve">Our induction starts with an initial meeting with the </w:t>
      </w:r>
      <w:r w:rsidR="00BF7537">
        <w:t>student</w:t>
      </w:r>
      <w:r w:rsidRPr="001E1298">
        <w:t xml:space="preserve">, who is usually accompanied by their </w:t>
      </w:r>
      <w:r w:rsidR="00E30F19">
        <w:t>care home</w:t>
      </w:r>
      <w:r w:rsidRPr="001E1298">
        <w:t xml:space="preserve"> </w:t>
      </w:r>
      <w:r w:rsidRPr="00E30F19">
        <w:t>manager</w:t>
      </w:r>
      <w:r w:rsidR="00BF7537" w:rsidRPr="00E30F19">
        <w:t>/parent</w:t>
      </w:r>
      <w:r w:rsidRPr="00E30F19">
        <w:t xml:space="preserve"> and/or social</w:t>
      </w:r>
      <w:r w:rsidRPr="001E1298">
        <w:t xml:space="preserve"> worker.  This is usually held at school and is important because it allows us to explore the </w:t>
      </w:r>
      <w:r w:rsidR="00BF7537">
        <w:t>student’s</w:t>
      </w:r>
      <w:r w:rsidRPr="001E1298">
        <w:t xml:space="preserve"> </w:t>
      </w:r>
      <w:r w:rsidR="00041FF7">
        <w:t>starting point</w:t>
      </w:r>
      <w:r w:rsidRPr="001E1298">
        <w:t xml:space="preserve">.  </w:t>
      </w:r>
      <w:r w:rsidR="00D368A5" w:rsidRPr="001E1298">
        <w:t xml:space="preserve">We read </w:t>
      </w:r>
      <w:r w:rsidR="006C4275" w:rsidRPr="001E1298">
        <w:t xml:space="preserve">all </w:t>
      </w:r>
      <w:r w:rsidRPr="001E1298">
        <w:t>the information</w:t>
      </w:r>
      <w:r w:rsidR="006C4275" w:rsidRPr="001E1298">
        <w:t xml:space="preserve"> </w:t>
      </w:r>
      <w:r w:rsidR="00852827" w:rsidRPr="001E1298">
        <w:t>we have been given and do</w:t>
      </w:r>
      <w:r w:rsidR="007D7076" w:rsidRPr="001E1298">
        <w:t xml:space="preserve"> our very best to track down anything that may be missing</w:t>
      </w:r>
      <w:r w:rsidR="003778F5" w:rsidRPr="001E1298">
        <w:t xml:space="preserve"> and access </w:t>
      </w:r>
      <w:r w:rsidR="00BF7537">
        <w:t>any prior</w:t>
      </w:r>
      <w:r w:rsidR="003778F5" w:rsidRPr="001E1298">
        <w:t xml:space="preserve"> assessments</w:t>
      </w:r>
      <w:r w:rsidR="007D7076" w:rsidRPr="001E1298">
        <w:t xml:space="preserve">.  </w:t>
      </w:r>
      <w:r w:rsidR="00852827" w:rsidRPr="001E1298">
        <w:t xml:space="preserve"> We </w:t>
      </w:r>
      <w:r w:rsidR="00FB7AEA" w:rsidRPr="001E1298">
        <w:t xml:space="preserve">carry out a variety of </w:t>
      </w:r>
      <w:r w:rsidR="003778F5" w:rsidRPr="001E1298">
        <w:t xml:space="preserve">our own </w:t>
      </w:r>
      <w:r w:rsidR="00FB7AEA" w:rsidRPr="001E1298">
        <w:t>assessments</w:t>
      </w:r>
      <w:r w:rsidR="006C4275" w:rsidRPr="001E1298">
        <w:t>, typically within</w:t>
      </w:r>
      <w:r w:rsidR="00FB7AEA" w:rsidRPr="001E1298">
        <w:t xml:space="preserve"> the first half term</w:t>
      </w:r>
      <w:r w:rsidR="006C4275" w:rsidRPr="001E1298">
        <w:t>,</w:t>
      </w:r>
      <w:r w:rsidR="00FB7AEA" w:rsidRPr="001E1298">
        <w:t xml:space="preserve"> so that an accurate baseline can be established. </w:t>
      </w:r>
      <w:r w:rsidR="00D12F35" w:rsidRPr="001E1298">
        <w:t xml:space="preserve">  Reading is at the heart of </w:t>
      </w:r>
      <w:r w:rsidR="007D7076" w:rsidRPr="001E1298">
        <w:t xml:space="preserve">our curriculum and </w:t>
      </w:r>
      <w:r w:rsidR="00BF7537">
        <w:t>difficulties in this area may guide our starting points in order that a student can develop the skills to access the full curriculum</w:t>
      </w:r>
      <w:r w:rsidR="00041FF7">
        <w:t>.</w:t>
      </w:r>
      <w:r w:rsidR="00A12903">
        <w:t xml:space="preserve"> </w:t>
      </w:r>
      <w:r w:rsidRPr="001E1298">
        <w:t>O</w:t>
      </w:r>
      <w:r w:rsidR="008F6B54" w:rsidRPr="001E1298">
        <w:t xml:space="preserve">ur therapy </w:t>
      </w:r>
      <w:r w:rsidR="008F6B54" w:rsidRPr="00E30F19">
        <w:t xml:space="preserve">team </w:t>
      </w:r>
      <w:r w:rsidR="00BF7537" w:rsidRPr="00E30F19">
        <w:t>(where commissioned)</w:t>
      </w:r>
      <w:r w:rsidR="00BF7537">
        <w:t xml:space="preserve"> </w:t>
      </w:r>
      <w:r w:rsidR="008F6B54" w:rsidRPr="001E1298">
        <w:t>carry out sensory assessments and the</w:t>
      </w:r>
      <w:r w:rsidRPr="001E1298">
        <w:t xml:space="preserve"> results of these are shared with school</w:t>
      </w:r>
      <w:r w:rsidR="00840BFE" w:rsidRPr="001E1298">
        <w:t>,</w:t>
      </w:r>
      <w:r w:rsidRPr="001E1298">
        <w:t xml:space="preserve"> so that our te</w:t>
      </w:r>
      <w:r w:rsidR="008F6B54" w:rsidRPr="001E1298">
        <w:t xml:space="preserve">achers </w:t>
      </w:r>
      <w:r w:rsidRPr="001E1298">
        <w:t xml:space="preserve">can decide which teaching </w:t>
      </w:r>
      <w:r w:rsidR="008F6B54" w:rsidRPr="001E1298">
        <w:t xml:space="preserve">approaches </w:t>
      </w:r>
      <w:r w:rsidR="0047745B" w:rsidRPr="001E1298">
        <w:t>might have the best results.</w:t>
      </w:r>
      <w:r w:rsidR="008F6B54" w:rsidRPr="001E1298">
        <w:t xml:space="preserve"> </w:t>
      </w:r>
      <w:r w:rsidR="00041FF7">
        <w:t xml:space="preserve">From this point forward we build a bespoke and flexible education programme for each young person. </w:t>
      </w:r>
    </w:p>
    <w:p w14:paraId="3C653F60" w14:textId="77777777" w:rsidR="00544461" w:rsidRPr="008F6B54" w:rsidRDefault="00B325D4" w:rsidP="00454178">
      <w:pPr>
        <w:ind w:right="687"/>
        <w:rPr>
          <w:b/>
          <w:sz w:val="24"/>
          <w:szCs w:val="24"/>
          <w:u w:val="single"/>
        </w:rPr>
      </w:pPr>
      <w:r w:rsidRPr="008F6B54">
        <w:rPr>
          <w:b/>
          <w:sz w:val="28"/>
          <w:szCs w:val="28"/>
          <w:u w:val="single"/>
        </w:rPr>
        <w:t>T</w:t>
      </w:r>
      <w:r w:rsidR="00185669">
        <w:rPr>
          <w:b/>
          <w:sz w:val="28"/>
          <w:szCs w:val="28"/>
          <w:u w:val="single"/>
        </w:rPr>
        <w:t>he classroom environment and resources</w:t>
      </w:r>
      <w:r w:rsidR="000E38BC">
        <w:rPr>
          <w:b/>
          <w:sz w:val="28"/>
          <w:szCs w:val="28"/>
          <w:u w:val="single"/>
        </w:rPr>
        <w:t xml:space="preserve"> </w:t>
      </w:r>
      <w:r w:rsidR="000E38BC" w:rsidRPr="000E38BC">
        <w:rPr>
          <w:szCs w:val="28"/>
          <w:u w:val="single"/>
        </w:rPr>
        <w:t>(see appendix B)</w:t>
      </w:r>
    </w:p>
    <w:p w14:paraId="133D2197" w14:textId="77777777" w:rsidR="0042008A" w:rsidRPr="00041FF7" w:rsidRDefault="00041FF7" w:rsidP="00454178">
      <w:pPr>
        <w:ind w:right="687"/>
        <w:jc w:val="both"/>
      </w:pPr>
      <w:r>
        <w:t xml:space="preserve">The learning environment is vital if students are to make the best possible use of the programme on offer. Our subject specific classrooms include bright, engaging displays and we make available information that supports skill development in that subject to scaffold learning. We aim to balance a stimulating environment with one that is also conducive to calm, focussed learning. </w:t>
      </w:r>
      <w:r w:rsidR="0093250E">
        <w:t xml:space="preserve">We often use resources in the classroom to make learning practical as this is often a more engaging way of learning for our students. We seek to make available a wide range of resources and tools to maximise student access to the </w:t>
      </w:r>
      <w:r w:rsidR="006659E7">
        <w:t>curriculum</w:t>
      </w:r>
      <w:r w:rsidR="0093250E">
        <w:t xml:space="preserve">. </w:t>
      </w:r>
    </w:p>
    <w:p w14:paraId="2B3E5DEC" w14:textId="77777777" w:rsidR="006659E7" w:rsidRDefault="006659E7" w:rsidP="00454178">
      <w:pPr>
        <w:ind w:right="687"/>
        <w:rPr>
          <w:b/>
          <w:sz w:val="28"/>
          <w:szCs w:val="28"/>
          <w:u w:val="single"/>
        </w:rPr>
      </w:pPr>
    </w:p>
    <w:p w14:paraId="12A5E5D4" w14:textId="77777777" w:rsidR="00E80E37" w:rsidRPr="008F6B54" w:rsidRDefault="0042008A" w:rsidP="00454178">
      <w:pPr>
        <w:ind w:right="687"/>
        <w:rPr>
          <w:b/>
          <w:sz w:val="28"/>
          <w:szCs w:val="28"/>
          <w:u w:val="single"/>
        </w:rPr>
      </w:pPr>
      <w:r w:rsidRPr="008F6B54">
        <w:rPr>
          <w:b/>
          <w:sz w:val="28"/>
          <w:szCs w:val="28"/>
          <w:u w:val="single"/>
        </w:rPr>
        <w:t>Class</w:t>
      </w:r>
      <w:r w:rsidR="00B60F7C">
        <w:rPr>
          <w:b/>
          <w:sz w:val="28"/>
          <w:szCs w:val="28"/>
          <w:u w:val="single"/>
        </w:rPr>
        <w:t>room</w:t>
      </w:r>
      <w:r w:rsidRPr="008F6B54">
        <w:rPr>
          <w:b/>
          <w:sz w:val="28"/>
          <w:szCs w:val="28"/>
          <w:u w:val="single"/>
        </w:rPr>
        <w:t xml:space="preserve"> </w:t>
      </w:r>
      <w:r w:rsidR="008E7858">
        <w:rPr>
          <w:b/>
          <w:sz w:val="28"/>
          <w:szCs w:val="28"/>
          <w:u w:val="single"/>
        </w:rPr>
        <w:t>o</w:t>
      </w:r>
      <w:r w:rsidRPr="008F6B54">
        <w:rPr>
          <w:b/>
          <w:sz w:val="28"/>
          <w:szCs w:val="28"/>
          <w:u w:val="single"/>
        </w:rPr>
        <w:t>rganisation</w:t>
      </w:r>
    </w:p>
    <w:p w14:paraId="016EA73F" w14:textId="65F0FA06" w:rsidR="008F6B54" w:rsidRPr="001E1298" w:rsidRDefault="00BF7537" w:rsidP="00454178">
      <w:pPr>
        <w:ind w:right="687"/>
        <w:jc w:val="both"/>
      </w:pPr>
      <w:r>
        <w:t>Student</w:t>
      </w:r>
      <w:r w:rsidR="00E80E37" w:rsidRPr="001E1298">
        <w:t xml:space="preserve"> are taught in small classes and are sensitively supported</w:t>
      </w:r>
      <w:r w:rsidR="00084E23" w:rsidRPr="001E1298">
        <w:t xml:space="preserve"> (which may sometimes mean working in even smaller groups)</w:t>
      </w:r>
      <w:r w:rsidR="00E80E37" w:rsidRPr="001E1298">
        <w:t xml:space="preserve"> to ensure that the</w:t>
      </w:r>
      <w:r w:rsidR="008F6B54" w:rsidRPr="001E1298">
        <w:t xml:space="preserve"> pace and </w:t>
      </w:r>
      <w:r w:rsidR="002B349B" w:rsidRPr="001E1298">
        <w:t xml:space="preserve">lesson content </w:t>
      </w:r>
      <w:r w:rsidR="008F6B54" w:rsidRPr="001E1298">
        <w:t xml:space="preserve">is appropriately challenging.  If </w:t>
      </w:r>
      <w:r>
        <w:t>student</w:t>
      </w:r>
      <w:r w:rsidR="00041FF7">
        <w:t>s</w:t>
      </w:r>
      <w:r w:rsidR="008F6B54" w:rsidRPr="001E1298">
        <w:t xml:space="preserve"> need significant support</w:t>
      </w:r>
      <w:r w:rsidR="00F67566" w:rsidRPr="001E1298">
        <w:t>,</w:t>
      </w:r>
      <w:r w:rsidR="008F6B54" w:rsidRPr="001E1298">
        <w:t xml:space="preserve"> this is typically delivered by the </w:t>
      </w:r>
      <w:r w:rsidR="00041FF7">
        <w:t>SENCo outside the class or by a HLTA</w:t>
      </w:r>
      <w:r w:rsidR="008F6B54" w:rsidRPr="001E1298">
        <w:t xml:space="preserve">.  </w:t>
      </w:r>
      <w:r w:rsidR="00041FF7">
        <w:t xml:space="preserve">Our grouping remains flexible in order that we can respond to changing needs, with timetable alterations often occurring half termly. </w:t>
      </w:r>
    </w:p>
    <w:p w14:paraId="0D12DC54" w14:textId="77777777" w:rsidR="00445E67" w:rsidRPr="001E1298" w:rsidRDefault="00445E67" w:rsidP="00454178">
      <w:pPr>
        <w:ind w:right="687"/>
        <w:jc w:val="both"/>
      </w:pPr>
      <w:r w:rsidRPr="001E1298">
        <w:t xml:space="preserve">The length of our lessons </w:t>
      </w:r>
      <w:r w:rsidR="00041FF7">
        <w:t>is 45mins, with some practical subject</w:t>
      </w:r>
      <w:r w:rsidR="001B0F96">
        <w:t>s</w:t>
      </w:r>
      <w:r w:rsidR="00041FF7">
        <w:t xml:space="preserve"> utilising a double lesson, </w:t>
      </w:r>
      <w:r w:rsidRPr="001E1298">
        <w:t xml:space="preserve">broken up into appropriate sections to ensure the </w:t>
      </w:r>
      <w:r w:rsidR="00BF7537">
        <w:t>student</w:t>
      </w:r>
      <w:r w:rsidR="00041FF7">
        <w:t>s</w:t>
      </w:r>
      <w:r w:rsidRPr="001E1298">
        <w:t xml:space="preserve"> remain focused and responsive.</w:t>
      </w:r>
    </w:p>
    <w:p w14:paraId="279B3E16" w14:textId="77777777" w:rsidR="008F6B54" w:rsidRPr="0093250E" w:rsidRDefault="00E2534D" w:rsidP="00454178">
      <w:pPr>
        <w:ind w:right="687"/>
        <w:jc w:val="both"/>
        <w:rPr>
          <w:szCs w:val="28"/>
        </w:rPr>
      </w:pPr>
      <w:r w:rsidRPr="00E2534D">
        <w:rPr>
          <w:b/>
          <w:sz w:val="28"/>
          <w:szCs w:val="28"/>
          <w:u w:val="single"/>
        </w:rPr>
        <w:t>Planning</w:t>
      </w:r>
      <w:r w:rsidR="0093250E">
        <w:rPr>
          <w:b/>
          <w:sz w:val="28"/>
          <w:szCs w:val="28"/>
          <w:u w:val="single"/>
        </w:rPr>
        <w:t xml:space="preserve"> </w:t>
      </w:r>
      <w:r w:rsidR="0093250E" w:rsidRPr="0093250E">
        <w:rPr>
          <w:szCs w:val="28"/>
        </w:rPr>
        <w:t>(see appendix C)</w:t>
      </w:r>
    </w:p>
    <w:p w14:paraId="09A9A07C" w14:textId="045EAF41" w:rsidR="00041FF7" w:rsidRDefault="00041FF7" w:rsidP="00454178">
      <w:pPr>
        <w:ind w:right="687"/>
        <w:jc w:val="both"/>
      </w:pPr>
      <w:r>
        <w:t xml:space="preserve">The lesson content delivered at The Henslow School is based on the guidance in the National Curriculum but with the flexibility to respond to our unique cohort and their learning gaps. This may mean that certain subjects such as Food Technology have a focus on independence as many of our Looked After Students will need to budget, </w:t>
      </w:r>
      <w:proofErr w:type="gramStart"/>
      <w:r>
        <w:t>shop</w:t>
      </w:r>
      <w:proofErr w:type="gramEnd"/>
      <w:r>
        <w:t xml:space="preserve"> and cook for themselves</w:t>
      </w:r>
      <w:r w:rsidR="004B677F">
        <w:t xml:space="preserve"> soon after leaving school</w:t>
      </w:r>
      <w:r>
        <w:t>. Teachers are mindful of the cross curricular links between subjects and make efforts to link knowledge and skills to help students build their understanding in a holistic way</w:t>
      </w:r>
      <w:r w:rsidR="00017340">
        <w:t>, developing their cultural capital</w:t>
      </w:r>
      <w:r>
        <w:t xml:space="preserve">. The school also tries to ensure that all adults role model and explore metacognition </w:t>
      </w:r>
      <w:proofErr w:type="gramStart"/>
      <w:r>
        <w:t>in order to</w:t>
      </w:r>
      <w:proofErr w:type="gramEnd"/>
      <w:r>
        <w:t xml:space="preserve"> develop the skills for learning and to ensure all individuals reach their learning potential. </w:t>
      </w:r>
    </w:p>
    <w:p w14:paraId="4B7E5FA5" w14:textId="4E08C638" w:rsidR="00017340" w:rsidRDefault="00017340" w:rsidP="00454178">
      <w:pPr>
        <w:ind w:right="687"/>
        <w:jc w:val="both"/>
      </w:pPr>
      <w:r>
        <w:t xml:space="preserve">Teacher’s planning varies across the subjects and age range with many following a prescribed syllabus with the aim of completing a qualification. Teachers also use a variety of resources such as exam board planning tools and subject specific association schemes of work. These form the core of teacher planning but are then adapted day to day to meet the needs of our students in that lesson. Our vulnerable cohort need teachers to remain flexible and this may mean abandoning the planned lesson to respond to a specific need or for example to engage a student who is struggling with their mental health. </w:t>
      </w:r>
    </w:p>
    <w:p w14:paraId="4A280DAD" w14:textId="77777777" w:rsidR="00A517D9" w:rsidRPr="00A517D9" w:rsidRDefault="00A517D9" w:rsidP="00454178">
      <w:pPr>
        <w:ind w:right="687"/>
        <w:rPr>
          <w:b/>
          <w:sz w:val="28"/>
          <w:szCs w:val="28"/>
          <w:u w:val="single"/>
        </w:rPr>
      </w:pPr>
      <w:r w:rsidRPr="00A517D9">
        <w:rPr>
          <w:b/>
          <w:sz w:val="28"/>
          <w:szCs w:val="28"/>
          <w:u w:val="single"/>
        </w:rPr>
        <w:t>Linking our curriculum to careers</w:t>
      </w:r>
    </w:p>
    <w:p w14:paraId="7DA18800" w14:textId="54EB18FF" w:rsidR="00A517D9" w:rsidRPr="001E1298" w:rsidRDefault="00A517D9" w:rsidP="00454178">
      <w:pPr>
        <w:ind w:right="687"/>
        <w:jc w:val="both"/>
      </w:pPr>
      <w:r w:rsidRPr="001E1298">
        <w:t xml:space="preserve">We are committed to raising our </w:t>
      </w:r>
      <w:r w:rsidR="00BF7537">
        <w:t>student</w:t>
      </w:r>
      <w:r w:rsidRPr="001E1298">
        <w:t>’s future aspirations and increasing their knowledge of what skill</w:t>
      </w:r>
      <w:r w:rsidR="002321F1" w:rsidRPr="001E1298">
        <w:t xml:space="preserve">s they will need for </w:t>
      </w:r>
      <w:proofErr w:type="gramStart"/>
      <w:r w:rsidR="002321F1" w:rsidRPr="001E1298">
        <w:t>particular careers</w:t>
      </w:r>
      <w:proofErr w:type="gramEnd"/>
      <w:r w:rsidR="002321F1" w:rsidRPr="001E1298">
        <w:t xml:space="preserve"> is</w:t>
      </w:r>
      <w:r w:rsidRPr="001E1298">
        <w:t xml:space="preserve"> an important part of this.   Linking our </w:t>
      </w:r>
      <w:r w:rsidR="00017340">
        <w:t>subject</w:t>
      </w:r>
      <w:r w:rsidRPr="001E1298">
        <w:t xml:space="preserve"> curriculum to future careers helps our </w:t>
      </w:r>
      <w:r w:rsidR="00BF7537">
        <w:t>student</w:t>
      </w:r>
      <w:r w:rsidRPr="001E1298">
        <w:t xml:space="preserve"> to make links between subjects and how the skills and knowledge they acquire can be applied in the future.  </w:t>
      </w:r>
      <w:r w:rsidR="002321F1" w:rsidRPr="001E1298">
        <w:t xml:space="preserve">Where </w:t>
      </w:r>
      <w:r w:rsidR="00CC23DC">
        <w:t>appropriate</w:t>
      </w:r>
      <w:r w:rsidR="002321F1" w:rsidRPr="001E1298">
        <w:t xml:space="preserve">, our </w:t>
      </w:r>
      <w:r w:rsidR="0098116D" w:rsidRPr="001E1298">
        <w:t xml:space="preserve">teachers </w:t>
      </w:r>
      <w:r w:rsidR="002321F1" w:rsidRPr="001E1298">
        <w:t>e</w:t>
      </w:r>
      <w:r w:rsidR="0098116D" w:rsidRPr="001E1298">
        <w:t>xplicitly pla</w:t>
      </w:r>
      <w:r w:rsidR="002321F1" w:rsidRPr="001E1298">
        <w:t>n</w:t>
      </w:r>
      <w:r w:rsidR="0098116D" w:rsidRPr="001E1298">
        <w:t xml:space="preserve"> carers links</w:t>
      </w:r>
      <w:r w:rsidR="002321F1" w:rsidRPr="001E1298">
        <w:t xml:space="preserve"> </w:t>
      </w:r>
      <w:r w:rsidR="00017340">
        <w:t>into sets of lessons</w:t>
      </w:r>
      <w:r w:rsidR="0098116D" w:rsidRPr="001E1298">
        <w:t xml:space="preserve">.  </w:t>
      </w:r>
    </w:p>
    <w:p w14:paraId="38EB6641" w14:textId="77777777" w:rsidR="005126C6" w:rsidRPr="005126C6" w:rsidRDefault="00D64C99" w:rsidP="00454178">
      <w:pPr>
        <w:ind w:right="687"/>
        <w:rPr>
          <w:b/>
          <w:sz w:val="28"/>
          <w:szCs w:val="28"/>
          <w:u w:val="single"/>
        </w:rPr>
      </w:pPr>
      <w:r w:rsidRPr="005126C6">
        <w:rPr>
          <w:b/>
          <w:sz w:val="28"/>
          <w:szCs w:val="28"/>
          <w:u w:val="single"/>
        </w:rPr>
        <w:t xml:space="preserve">Our bespoke approach to teaching </w:t>
      </w:r>
    </w:p>
    <w:p w14:paraId="39BEA800" w14:textId="77777777" w:rsidR="00D64C99" w:rsidRDefault="00D64C99" w:rsidP="00454178">
      <w:pPr>
        <w:pStyle w:val="ListParagraph"/>
        <w:numPr>
          <w:ilvl w:val="0"/>
          <w:numId w:val="5"/>
        </w:numPr>
        <w:ind w:right="687"/>
      </w:pPr>
      <w:r w:rsidRPr="001E1298">
        <w:t xml:space="preserve">Teachers start with what they want the </w:t>
      </w:r>
      <w:r w:rsidR="00BF7537">
        <w:t>student</w:t>
      </w:r>
      <w:r w:rsidRPr="001E1298">
        <w:t xml:space="preserve"> to learn and carefully select the resources to support the learning journey, rather than activities or resources dictating the </w:t>
      </w:r>
      <w:proofErr w:type="gramStart"/>
      <w:r w:rsidRPr="001E1298">
        <w:t>learning</w:t>
      </w:r>
      <w:proofErr w:type="gramEnd"/>
    </w:p>
    <w:p w14:paraId="623FE06A" w14:textId="77777777" w:rsidR="005F32B1" w:rsidRPr="001E1298" w:rsidRDefault="005F32B1" w:rsidP="00454178">
      <w:pPr>
        <w:pStyle w:val="ListParagraph"/>
        <w:numPr>
          <w:ilvl w:val="0"/>
          <w:numId w:val="5"/>
        </w:numPr>
        <w:ind w:right="687"/>
      </w:pPr>
      <w:r>
        <w:t xml:space="preserve">We then establish what the </w:t>
      </w:r>
      <w:r w:rsidR="00BF7537">
        <w:t>student</w:t>
      </w:r>
      <w:r>
        <w:t xml:space="preserve"> </w:t>
      </w:r>
      <w:proofErr w:type="gramStart"/>
      <w:r>
        <w:t>know</w:t>
      </w:r>
      <w:proofErr w:type="gramEnd"/>
      <w:r>
        <w:t xml:space="preserve"> already </w:t>
      </w:r>
      <w:r w:rsidR="00017340">
        <w:t>so it can feed into the lesson</w:t>
      </w:r>
      <w:r>
        <w:t xml:space="preserve"> design.  </w:t>
      </w:r>
      <w:r w:rsidR="00017340">
        <w:t>Where appropriate we may use</w:t>
      </w:r>
      <w:r>
        <w:t xml:space="preserve"> a mind map </w:t>
      </w:r>
      <w:r w:rsidR="00017340">
        <w:t>to establish what is already known</w:t>
      </w:r>
      <w:r>
        <w:t xml:space="preserve"> but also to focus on what they would like to find out.  This joint, shared approach is used to help the </w:t>
      </w:r>
      <w:r w:rsidR="00BF7537">
        <w:t>student</w:t>
      </w:r>
      <w:r>
        <w:t>’s engagement.</w:t>
      </w:r>
    </w:p>
    <w:p w14:paraId="4791293C" w14:textId="77777777" w:rsidR="00D64C99" w:rsidRPr="001E1298" w:rsidRDefault="00D64C99" w:rsidP="00454178">
      <w:pPr>
        <w:pStyle w:val="ListParagraph"/>
        <w:numPr>
          <w:ilvl w:val="0"/>
          <w:numId w:val="5"/>
        </w:numPr>
        <w:ind w:right="687"/>
      </w:pPr>
      <w:r w:rsidRPr="001E1298">
        <w:t xml:space="preserve">All lessons have a clear learning objective (LO), which is shared with the </w:t>
      </w:r>
      <w:r w:rsidR="00BF7537">
        <w:t>student</w:t>
      </w:r>
      <w:r w:rsidRPr="001E1298">
        <w:t xml:space="preserve"> and re-visited throughout the lesson</w:t>
      </w:r>
      <w:r w:rsidR="005367CD">
        <w:t xml:space="preserve">.   It may be appropriate to share the overview of a new unit of work first, rather than asking </w:t>
      </w:r>
      <w:r w:rsidR="00BF7537">
        <w:t>student</w:t>
      </w:r>
      <w:r w:rsidR="006659E7">
        <w:t>s</w:t>
      </w:r>
      <w:r w:rsidR="005367CD">
        <w:t xml:space="preserve"> to copy a learning objective verbatim.  Learning objectives focus on what the </w:t>
      </w:r>
      <w:r w:rsidR="00BF7537">
        <w:t>student</w:t>
      </w:r>
      <w:r w:rsidR="005367CD">
        <w:t xml:space="preserve"> need</w:t>
      </w:r>
      <w:r w:rsidR="006659E7">
        <w:t>s</w:t>
      </w:r>
      <w:r w:rsidR="005367CD">
        <w:t xml:space="preserve"> to think about and learn rather than the activity they will be doing.</w:t>
      </w:r>
    </w:p>
    <w:p w14:paraId="26E7BDC3" w14:textId="77777777" w:rsidR="00D64C99" w:rsidRPr="001E1298" w:rsidRDefault="00D64C99" w:rsidP="00454178">
      <w:pPr>
        <w:pStyle w:val="ListParagraph"/>
        <w:numPr>
          <w:ilvl w:val="0"/>
          <w:numId w:val="5"/>
        </w:numPr>
        <w:ind w:right="687"/>
      </w:pPr>
      <w:r w:rsidRPr="001E1298">
        <w:t xml:space="preserve">Teachers share the bigger picture so that the </w:t>
      </w:r>
      <w:r w:rsidR="00BF7537">
        <w:t>student</w:t>
      </w:r>
      <w:r w:rsidRPr="001E1298">
        <w:t xml:space="preserve"> can start to make connections and understand how skills and knowledge are built up over </w:t>
      </w:r>
      <w:proofErr w:type="gramStart"/>
      <w:r w:rsidRPr="001E1298">
        <w:t>time</w:t>
      </w:r>
      <w:proofErr w:type="gramEnd"/>
    </w:p>
    <w:p w14:paraId="2367A8F3" w14:textId="77777777" w:rsidR="00D64C99" w:rsidRPr="001E1298" w:rsidRDefault="00D64C99" w:rsidP="00454178">
      <w:pPr>
        <w:pStyle w:val="ListParagraph"/>
        <w:numPr>
          <w:ilvl w:val="0"/>
          <w:numId w:val="5"/>
        </w:numPr>
        <w:ind w:right="687"/>
      </w:pPr>
      <w:r w:rsidRPr="001E1298">
        <w:t xml:space="preserve">Links are made to previous learning and the majority of lessons are designed with a ‘hook’ to capture the child’s interest and foster </w:t>
      </w:r>
      <w:proofErr w:type="gramStart"/>
      <w:r w:rsidRPr="001E1298">
        <w:t>engagement</w:t>
      </w:r>
      <w:proofErr w:type="gramEnd"/>
    </w:p>
    <w:p w14:paraId="5AC93437" w14:textId="77777777" w:rsidR="00D64C99" w:rsidRPr="001E1298" w:rsidRDefault="00D64C99" w:rsidP="00454178">
      <w:pPr>
        <w:pStyle w:val="ListParagraph"/>
        <w:numPr>
          <w:ilvl w:val="0"/>
          <w:numId w:val="5"/>
        </w:numPr>
        <w:ind w:right="687"/>
      </w:pPr>
      <w:r w:rsidRPr="001E1298">
        <w:lastRenderedPageBreak/>
        <w:t xml:space="preserve">Teachers are able to expertly craft the lesson structure that fits best with what they are teaching </w:t>
      </w:r>
      <w:proofErr w:type="gramStart"/>
      <w:r w:rsidRPr="001E1298">
        <w:t>e.g.</w:t>
      </w:r>
      <w:proofErr w:type="gramEnd"/>
      <w:r w:rsidRPr="001E1298">
        <w:t xml:space="preserve"> it might be appropriate to start with a game or quiz to help engagement before sharing the objective for the lesson</w:t>
      </w:r>
    </w:p>
    <w:p w14:paraId="73E4F5D3" w14:textId="77777777" w:rsidR="00D64C99" w:rsidRPr="001E1298" w:rsidRDefault="00D64C99" w:rsidP="00454178">
      <w:pPr>
        <w:pStyle w:val="ListParagraph"/>
        <w:numPr>
          <w:ilvl w:val="0"/>
          <w:numId w:val="5"/>
        </w:numPr>
        <w:ind w:right="687"/>
      </w:pPr>
      <w:r w:rsidRPr="001E1298">
        <w:t xml:space="preserve">Lessons are carefully designed to use carefully selected incremental steps to build on what has been taught before </w:t>
      </w:r>
    </w:p>
    <w:p w14:paraId="31B7834F" w14:textId="18F3A7E5" w:rsidR="00D64C99" w:rsidRPr="001E1298" w:rsidRDefault="00D64C99" w:rsidP="00454178">
      <w:pPr>
        <w:pStyle w:val="ListParagraph"/>
        <w:numPr>
          <w:ilvl w:val="0"/>
          <w:numId w:val="5"/>
        </w:numPr>
        <w:ind w:right="687"/>
      </w:pPr>
      <w:r w:rsidRPr="001E1298">
        <w:t xml:space="preserve">Different learning styles are routinely planned for (and teachers are careful not to allow their own preferred learning style to dominate).  </w:t>
      </w:r>
      <w:r w:rsidR="00BF7537">
        <w:t>Student</w:t>
      </w:r>
      <w:r w:rsidR="006659E7">
        <w:t>s</w:t>
      </w:r>
      <w:r w:rsidRPr="001E1298">
        <w:t xml:space="preserve"> are encouraged to engage with all approaches but also begin to identify their preferred </w:t>
      </w:r>
      <w:r w:rsidR="003624E8">
        <w:t>methods</w:t>
      </w:r>
      <w:r w:rsidRPr="001E1298">
        <w:t xml:space="preserve">.  </w:t>
      </w:r>
    </w:p>
    <w:p w14:paraId="683537A7" w14:textId="77777777" w:rsidR="00D64C99" w:rsidRPr="001E1298" w:rsidRDefault="00D64C99" w:rsidP="00454178">
      <w:pPr>
        <w:pStyle w:val="ListParagraph"/>
        <w:numPr>
          <w:ilvl w:val="0"/>
          <w:numId w:val="5"/>
        </w:numPr>
        <w:ind w:right="687"/>
      </w:pPr>
      <w:r w:rsidRPr="001E1298">
        <w:t xml:space="preserve">Teachers regularly model and verbalise their thinking and writing, so that </w:t>
      </w:r>
      <w:r w:rsidR="00BF7537">
        <w:t>student</w:t>
      </w:r>
      <w:r w:rsidR="006659E7">
        <w:t>s</w:t>
      </w:r>
      <w:r w:rsidRPr="001E1298">
        <w:t xml:space="preserve"> can see and understand the process</w:t>
      </w:r>
      <w:r w:rsidR="006659E7">
        <w:t>,</w:t>
      </w:r>
      <w:r w:rsidRPr="001E1298">
        <w:t xml:space="preserve"> which </w:t>
      </w:r>
      <w:r w:rsidR="006659E7">
        <w:t xml:space="preserve">in turn </w:t>
      </w:r>
      <w:r w:rsidRPr="001E1298">
        <w:t xml:space="preserve">helps to develop the </w:t>
      </w:r>
      <w:r w:rsidR="00BF7537">
        <w:t>student</w:t>
      </w:r>
      <w:r w:rsidRPr="001E1298">
        <w:t>’s own understan</w:t>
      </w:r>
      <w:r w:rsidR="00017340">
        <w:t xml:space="preserve">ding of </w:t>
      </w:r>
      <w:proofErr w:type="gramStart"/>
      <w:r w:rsidR="00017340" w:rsidRPr="00E30F19">
        <w:t>meta</w:t>
      </w:r>
      <w:r w:rsidRPr="00E30F19">
        <w:t>cognition</w:t>
      </w:r>
      <w:proofErr w:type="gramEnd"/>
    </w:p>
    <w:p w14:paraId="5CA4E638" w14:textId="77777777" w:rsidR="00D64C99" w:rsidRPr="001E1298" w:rsidRDefault="00BF7537" w:rsidP="00454178">
      <w:pPr>
        <w:pStyle w:val="ListParagraph"/>
        <w:numPr>
          <w:ilvl w:val="0"/>
          <w:numId w:val="5"/>
        </w:numPr>
        <w:ind w:right="687"/>
      </w:pPr>
      <w:r>
        <w:t>Student</w:t>
      </w:r>
      <w:r w:rsidR="006659E7">
        <w:t>s</w:t>
      </w:r>
      <w:r w:rsidR="00D64C99" w:rsidRPr="001E1298">
        <w:t xml:space="preserve"> are </w:t>
      </w:r>
      <w:r w:rsidR="00017340">
        <w:t>often</w:t>
      </w:r>
      <w:r w:rsidR="00D64C99" w:rsidRPr="001E1298">
        <w:t xml:space="preserve"> shown what a successful outcome looks like </w:t>
      </w:r>
    </w:p>
    <w:p w14:paraId="3D20E968" w14:textId="77777777" w:rsidR="00D64C99" w:rsidRPr="001E1298" w:rsidRDefault="00BF7537" w:rsidP="00454178">
      <w:pPr>
        <w:pStyle w:val="ListParagraph"/>
        <w:numPr>
          <w:ilvl w:val="0"/>
          <w:numId w:val="5"/>
        </w:numPr>
        <w:ind w:right="687"/>
      </w:pPr>
      <w:r>
        <w:t>Student</w:t>
      </w:r>
      <w:r w:rsidR="006659E7">
        <w:t>s</w:t>
      </w:r>
      <w:r w:rsidR="00D64C99" w:rsidRPr="001E1298">
        <w:t xml:space="preserve"> are encouraged to actively participate in setting their own targets and </w:t>
      </w:r>
      <w:proofErr w:type="gramStart"/>
      <w:r w:rsidR="00D64C99" w:rsidRPr="001E1298">
        <w:t>goals</w:t>
      </w:r>
      <w:proofErr w:type="gramEnd"/>
    </w:p>
    <w:p w14:paraId="32A7064F" w14:textId="77777777" w:rsidR="00D64C99" w:rsidRPr="001E1298" w:rsidRDefault="00D64C99" w:rsidP="00454178">
      <w:pPr>
        <w:pStyle w:val="ListParagraph"/>
        <w:numPr>
          <w:ilvl w:val="0"/>
          <w:numId w:val="5"/>
        </w:numPr>
        <w:ind w:right="687"/>
      </w:pPr>
      <w:r w:rsidRPr="001E1298">
        <w:t xml:space="preserve">Teachers use formative and summative assessment information well to inform their </w:t>
      </w:r>
      <w:proofErr w:type="gramStart"/>
      <w:r w:rsidRPr="001E1298">
        <w:t>planning</w:t>
      </w:r>
      <w:proofErr w:type="gramEnd"/>
    </w:p>
    <w:p w14:paraId="4CA9E222" w14:textId="77777777" w:rsidR="00D64C99" w:rsidRPr="001E1298" w:rsidRDefault="00D64C99" w:rsidP="00454178">
      <w:pPr>
        <w:pStyle w:val="ListParagraph"/>
        <w:numPr>
          <w:ilvl w:val="0"/>
          <w:numId w:val="5"/>
        </w:numPr>
        <w:ind w:right="687"/>
      </w:pPr>
      <w:r w:rsidRPr="001E1298">
        <w:t xml:space="preserve">Teachers check the </w:t>
      </w:r>
      <w:r w:rsidR="00BF7537">
        <w:t>student</w:t>
      </w:r>
      <w:r w:rsidRPr="001E1298">
        <w:t xml:space="preserve">’s understanding systematically and effectively in lessons and misconceptions are viewed as learning opportunities and a chance for further explanation and </w:t>
      </w:r>
      <w:proofErr w:type="gramStart"/>
      <w:r w:rsidRPr="001E1298">
        <w:t>consolidation</w:t>
      </w:r>
      <w:proofErr w:type="gramEnd"/>
    </w:p>
    <w:p w14:paraId="2C551F99" w14:textId="77777777" w:rsidR="00D64C99" w:rsidRPr="001E1298" w:rsidRDefault="00017340" w:rsidP="00454178">
      <w:pPr>
        <w:pStyle w:val="ListParagraph"/>
        <w:numPr>
          <w:ilvl w:val="0"/>
          <w:numId w:val="5"/>
        </w:numPr>
        <w:ind w:right="687"/>
      </w:pPr>
      <w:r>
        <w:t xml:space="preserve">Peer and </w:t>
      </w:r>
      <w:r w:rsidR="0093250E">
        <w:t>self-assessment</w:t>
      </w:r>
      <w:r w:rsidR="00D64C99" w:rsidRPr="001E1298">
        <w:t xml:space="preserve"> and ‘think, pair, share’ is used </w:t>
      </w:r>
      <w:r>
        <w:t>regularly</w:t>
      </w:r>
      <w:r w:rsidR="00D64C99" w:rsidRPr="001E1298">
        <w:t xml:space="preserve"> by all </w:t>
      </w:r>
      <w:proofErr w:type="gramStart"/>
      <w:r w:rsidR="00D64C99" w:rsidRPr="001E1298">
        <w:t>teachers</w:t>
      </w:r>
      <w:proofErr w:type="gramEnd"/>
    </w:p>
    <w:p w14:paraId="58AA03FA" w14:textId="77777777" w:rsidR="00D64C99" w:rsidRPr="001E1298" w:rsidRDefault="00D64C99" w:rsidP="00454178">
      <w:pPr>
        <w:pStyle w:val="ListParagraph"/>
        <w:numPr>
          <w:ilvl w:val="0"/>
          <w:numId w:val="5"/>
        </w:numPr>
        <w:ind w:right="687"/>
      </w:pPr>
      <w:r w:rsidRPr="001E1298">
        <w:t xml:space="preserve">Providing timely feedback (written or oral) and where possible doing this with the </w:t>
      </w:r>
      <w:r w:rsidR="00BF7537">
        <w:t>student</w:t>
      </w:r>
      <w:r w:rsidR="00017340">
        <w:t xml:space="preserve"> at the time</w:t>
      </w:r>
    </w:p>
    <w:p w14:paraId="0D676E08" w14:textId="77777777" w:rsidR="00D64C99" w:rsidRPr="001E1298" w:rsidRDefault="00D64C99" w:rsidP="00454178">
      <w:pPr>
        <w:pStyle w:val="ListParagraph"/>
        <w:numPr>
          <w:ilvl w:val="0"/>
          <w:numId w:val="5"/>
        </w:numPr>
        <w:ind w:right="687"/>
      </w:pPr>
      <w:r w:rsidRPr="001E1298">
        <w:t xml:space="preserve">Teachers routinely provide opportunities for the </w:t>
      </w:r>
      <w:r w:rsidR="00BF7537">
        <w:t>student</w:t>
      </w:r>
      <w:r w:rsidRPr="001E1298">
        <w:t xml:space="preserve"> to be</w:t>
      </w:r>
      <w:r w:rsidR="006659E7">
        <w:t xml:space="preserve"> an ‘expert</w:t>
      </w:r>
      <w:r w:rsidRPr="001E1298">
        <w:t xml:space="preserve">’ and to be able to explain what they have learnt to their </w:t>
      </w:r>
      <w:proofErr w:type="gramStart"/>
      <w:r w:rsidRPr="001E1298">
        <w:t>peers</w:t>
      </w:r>
      <w:proofErr w:type="gramEnd"/>
    </w:p>
    <w:p w14:paraId="53F4E513" w14:textId="77777777" w:rsidR="00D64C99" w:rsidRPr="001E1298" w:rsidRDefault="006659E7" w:rsidP="00454178">
      <w:pPr>
        <w:pStyle w:val="ListParagraph"/>
        <w:numPr>
          <w:ilvl w:val="0"/>
          <w:numId w:val="5"/>
        </w:numPr>
        <w:ind w:right="687"/>
      </w:pPr>
      <w:r>
        <w:t>Teachers have a</w:t>
      </w:r>
      <w:r w:rsidR="00D64C99" w:rsidRPr="001E1298">
        <w:t xml:space="preserve"> commitment to </w:t>
      </w:r>
      <w:r>
        <w:t>develop</w:t>
      </w:r>
      <w:r w:rsidR="00D64C99" w:rsidRPr="001E1298">
        <w:t xml:space="preserve"> the </w:t>
      </w:r>
      <w:r w:rsidR="00BF7537">
        <w:t>student</w:t>
      </w:r>
      <w:r w:rsidR="00D64C99" w:rsidRPr="001E1298">
        <w:t xml:space="preserve">’s metacognition skills, </w:t>
      </w:r>
      <w:r>
        <w:t xml:space="preserve">in order </w:t>
      </w:r>
      <w:r w:rsidR="00D64C99" w:rsidRPr="001E1298">
        <w:t xml:space="preserve">to build on the skills </w:t>
      </w:r>
      <w:r w:rsidR="00D64C99" w:rsidRPr="00E30F19">
        <w:t>need</w:t>
      </w:r>
      <w:r w:rsidR="00017340" w:rsidRPr="00E30F19">
        <w:t>ed</w:t>
      </w:r>
      <w:r w:rsidR="00D64C99" w:rsidRPr="00E30F19">
        <w:t xml:space="preserve"> to</w:t>
      </w:r>
      <w:r w:rsidR="00D64C99" w:rsidRPr="001E1298">
        <w:t xml:space="preserve"> create resilient learners</w:t>
      </w:r>
      <w:r>
        <w:t>,</w:t>
      </w:r>
      <w:r w:rsidR="00D64C99" w:rsidRPr="001E1298">
        <w:t xml:space="preserve"> who can be more successful when faced with </w:t>
      </w:r>
      <w:proofErr w:type="gramStart"/>
      <w:r w:rsidR="00D64C99" w:rsidRPr="001E1298">
        <w:t>challenge</w:t>
      </w:r>
      <w:proofErr w:type="gramEnd"/>
    </w:p>
    <w:p w14:paraId="7504DE45" w14:textId="77777777" w:rsidR="00D64C99" w:rsidRDefault="00D64C99" w:rsidP="00454178">
      <w:pPr>
        <w:ind w:right="687"/>
        <w:rPr>
          <w:b/>
          <w:sz w:val="28"/>
          <w:szCs w:val="28"/>
          <w:u w:val="single"/>
        </w:rPr>
      </w:pPr>
    </w:p>
    <w:p w14:paraId="56CFEB23" w14:textId="77777777" w:rsidR="008F6B54" w:rsidRPr="008F6B54" w:rsidRDefault="0093250E" w:rsidP="00454178">
      <w:pPr>
        <w:ind w:right="687"/>
        <w:rPr>
          <w:b/>
          <w:sz w:val="28"/>
          <w:szCs w:val="28"/>
          <w:u w:val="single"/>
        </w:rPr>
      </w:pPr>
      <w:r>
        <w:rPr>
          <w:b/>
          <w:sz w:val="28"/>
          <w:szCs w:val="28"/>
          <w:u w:val="single"/>
        </w:rPr>
        <w:t>Student Learning Journals</w:t>
      </w:r>
    </w:p>
    <w:p w14:paraId="017C711D" w14:textId="77777777" w:rsidR="008F6B54" w:rsidRPr="001E1298" w:rsidRDefault="006659E7" w:rsidP="00454178">
      <w:pPr>
        <w:ind w:right="687"/>
        <w:jc w:val="both"/>
      </w:pPr>
      <w:r>
        <w:t xml:space="preserve">Student work should be recorded not for the sake of it, but to aid learning and </w:t>
      </w:r>
      <w:proofErr w:type="gramStart"/>
      <w:r>
        <w:t>at a later date</w:t>
      </w:r>
      <w:proofErr w:type="gramEnd"/>
      <w:r>
        <w:t xml:space="preserve"> revision. Student learning journals provide a format that allows a whole range of information to be captured, this might be photos initially. Students should be helped to develop their own style of note taking and recording which meets their metacognitive needs as they begin to understand how they learn best. </w:t>
      </w:r>
      <w:r w:rsidR="008F6B54" w:rsidRPr="001E1298">
        <w:t>High expectations of presentation are encouraged in all books</w:t>
      </w:r>
      <w:r w:rsidR="001E1298" w:rsidRPr="001E1298">
        <w:t>/folders</w:t>
      </w:r>
      <w:r w:rsidR="008F6B54" w:rsidRPr="001E1298">
        <w:t xml:space="preserve">.  </w:t>
      </w:r>
    </w:p>
    <w:p w14:paraId="1E0C1F62" w14:textId="77777777" w:rsidR="00DD7AED" w:rsidRDefault="00BF7537" w:rsidP="00454178">
      <w:pPr>
        <w:ind w:right="687"/>
        <w:rPr>
          <w:b/>
          <w:sz w:val="28"/>
          <w:szCs w:val="28"/>
          <w:u w:val="single"/>
        </w:rPr>
      </w:pPr>
      <w:r>
        <w:rPr>
          <w:b/>
          <w:sz w:val="28"/>
          <w:szCs w:val="28"/>
          <w:u w:val="single"/>
        </w:rPr>
        <w:t>Student</w:t>
      </w:r>
      <w:r w:rsidR="00DD7AED" w:rsidRPr="00DD7AED">
        <w:rPr>
          <w:b/>
          <w:sz w:val="28"/>
          <w:szCs w:val="28"/>
          <w:u w:val="single"/>
        </w:rPr>
        <w:t xml:space="preserve"> targets</w:t>
      </w:r>
    </w:p>
    <w:p w14:paraId="521CAEC5" w14:textId="37519723" w:rsidR="008E54F4" w:rsidRPr="006E3242" w:rsidRDefault="00017340" w:rsidP="00454178">
      <w:pPr>
        <w:ind w:right="687"/>
        <w:jc w:val="both"/>
      </w:pPr>
      <w:r>
        <w:t xml:space="preserve">Students are encouraged to play an active role in their various meetings which may include Looked After Child reviews, </w:t>
      </w:r>
      <w:r w:rsidR="00D665AB">
        <w:t>Personal</w:t>
      </w:r>
      <w:r>
        <w:t xml:space="preserve"> Education Plan Meetings and Annual Reviews of EHCP’s. The school is careful to ensure that students do not end up with a myriad of targets in different places and this is achieved by linking PEP meeting</w:t>
      </w:r>
      <w:r w:rsidR="001E1CC4">
        <w:t xml:space="preserve"> targets</w:t>
      </w:r>
      <w:r>
        <w:t xml:space="preserve"> to a student’s EHCP</w:t>
      </w:r>
      <w:r w:rsidR="001E1CC4">
        <w:t xml:space="preserve"> outcomes</w:t>
      </w:r>
      <w:r>
        <w:t xml:space="preserve">. Students are encouraged </w:t>
      </w:r>
      <w:r w:rsidR="00D665AB">
        <w:t xml:space="preserve">to have ownership for tracking and monitoring their own learning. </w:t>
      </w:r>
    </w:p>
    <w:p w14:paraId="31699B70" w14:textId="77777777" w:rsidR="006030E1" w:rsidRPr="0093250E" w:rsidRDefault="006030E1" w:rsidP="00454178">
      <w:pPr>
        <w:ind w:right="687"/>
        <w:rPr>
          <w:b/>
          <w:sz w:val="28"/>
          <w:szCs w:val="28"/>
        </w:rPr>
      </w:pPr>
      <w:r w:rsidRPr="006030E1">
        <w:rPr>
          <w:b/>
          <w:sz w:val="28"/>
          <w:szCs w:val="28"/>
          <w:u w:val="single"/>
        </w:rPr>
        <w:t>Vocabulary</w:t>
      </w:r>
      <w:r w:rsidR="0093250E">
        <w:rPr>
          <w:b/>
          <w:sz w:val="28"/>
          <w:szCs w:val="28"/>
          <w:u w:val="single"/>
        </w:rPr>
        <w:t xml:space="preserve"> </w:t>
      </w:r>
      <w:r w:rsidR="0093250E" w:rsidRPr="0093250E">
        <w:rPr>
          <w:szCs w:val="28"/>
        </w:rPr>
        <w:t>(see appendix</w:t>
      </w:r>
      <w:r w:rsidR="0093250E">
        <w:rPr>
          <w:szCs w:val="28"/>
        </w:rPr>
        <w:t xml:space="preserve"> A and </w:t>
      </w:r>
      <w:r w:rsidR="0093250E" w:rsidRPr="0093250E">
        <w:rPr>
          <w:szCs w:val="28"/>
        </w:rPr>
        <w:t>D)</w:t>
      </w:r>
    </w:p>
    <w:p w14:paraId="3B7CEE01" w14:textId="77777777" w:rsidR="00DD7AED" w:rsidRDefault="00EE6EC8" w:rsidP="00454178">
      <w:pPr>
        <w:ind w:right="687"/>
        <w:jc w:val="both"/>
        <w:rPr>
          <w:szCs w:val="24"/>
        </w:rPr>
      </w:pPr>
      <w:r w:rsidRPr="00D665AB">
        <w:rPr>
          <w:szCs w:val="24"/>
        </w:rPr>
        <w:t xml:space="preserve">Extending and reinforcing </w:t>
      </w:r>
      <w:r w:rsidR="00BF7537" w:rsidRPr="00D665AB">
        <w:rPr>
          <w:szCs w:val="24"/>
        </w:rPr>
        <w:t>student</w:t>
      </w:r>
      <w:r w:rsidRPr="00D665AB">
        <w:rPr>
          <w:szCs w:val="24"/>
        </w:rPr>
        <w:t xml:space="preserve">’s </w:t>
      </w:r>
      <w:proofErr w:type="gramStart"/>
      <w:r w:rsidRPr="00D665AB">
        <w:rPr>
          <w:szCs w:val="24"/>
        </w:rPr>
        <w:t>every day</w:t>
      </w:r>
      <w:proofErr w:type="gramEnd"/>
      <w:r w:rsidRPr="00D665AB">
        <w:rPr>
          <w:szCs w:val="24"/>
        </w:rPr>
        <w:t xml:space="preserve"> </w:t>
      </w:r>
      <w:r w:rsidR="00550324" w:rsidRPr="00D665AB">
        <w:rPr>
          <w:szCs w:val="24"/>
        </w:rPr>
        <w:t xml:space="preserve">vocabulary, </w:t>
      </w:r>
      <w:r w:rsidRPr="00D665AB">
        <w:rPr>
          <w:szCs w:val="24"/>
        </w:rPr>
        <w:t xml:space="preserve">as well as their subject specific </w:t>
      </w:r>
      <w:r w:rsidR="00454178">
        <w:rPr>
          <w:szCs w:val="24"/>
        </w:rPr>
        <w:t>vocabulary</w:t>
      </w:r>
      <w:r w:rsidR="00550324" w:rsidRPr="00D665AB">
        <w:rPr>
          <w:szCs w:val="24"/>
        </w:rPr>
        <w:t>,</w:t>
      </w:r>
      <w:r w:rsidRPr="00D665AB">
        <w:rPr>
          <w:szCs w:val="24"/>
        </w:rPr>
        <w:t xml:space="preserve"> is a key part of our teaching and learning approach.  </w:t>
      </w:r>
      <w:r w:rsidR="00550324" w:rsidRPr="00D665AB">
        <w:rPr>
          <w:szCs w:val="24"/>
        </w:rPr>
        <w:t xml:space="preserve"> </w:t>
      </w:r>
      <w:r w:rsidRPr="00D665AB">
        <w:rPr>
          <w:szCs w:val="24"/>
        </w:rPr>
        <w:t xml:space="preserve">All </w:t>
      </w:r>
      <w:r w:rsidR="00D665AB" w:rsidRPr="00D665AB">
        <w:rPr>
          <w:szCs w:val="24"/>
        </w:rPr>
        <w:t xml:space="preserve">teachers will spend time focussing on new vocabulary as part of each taught topic, making use of a variety of methods to help students commit these to memory and developing personalised tools that work for </w:t>
      </w:r>
      <w:proofErr w:type="gramStart"/>
      <w:r w:rsidR="00D665AB" w:rsidRPr="00D665AB">
        <w:rPr>
          <w:szCs w:val="24"/>
        </w:rPr>
        <w:t>each individual</w:t>
      </w:r>
      <w:proofErr w:type="gramEnd"/>
      <w:r w:rsidR="00D665AB" w:rsidRPr="00D665AB">
        <w:rPr>
          <w:szCs w:val="24"/>
        </w:rPr>
        <w:t xml:space="preserve">. </w:t>
      </w:r>
    </w:p>
    <w:p w14:paraId="42C37FCB" w14:textId="77777777" w:rsidR="0093250E" w:rsidRPr="00D665AB" w:rsidRDefault="0093250E" w:rsidP="00454178">
      <w:pPr>
        <w:ind w:right="687"/>
        <w:jc w:val="both"/>
        <w:rPr>
          <w:szCs w:val="24"/>
        </w:rPr>
      </w:pPr>
      <w:r>
        <w:rPr>
          <w:szCs w:val="24"/>
        </w:rPr>
        <w:t xml:space="preserve">Reading is a core thread within our </w:t>
      </w:r>
      <w:proofErr w:type="gramStart"/>
      <w:r>
        <w:rPr>
          <w:szCs w:val="24"/>
        </w:rPr>
        <w:t>curriculum</w:t>
      </w:r>
      <w:proofErr w:type="gramEnd"/>
      <w:r>
        <w:rPr>
          <w:szCs w:val="24"/>
        </w:rPr>
        <w:t xml:space="preserve"> and we encourage all students to be readers of as broad a range of books as they are willing to consider. Our </w:t>
      </w:r>
      <w:proofErr w:type="gramStart"/>
      <w:r>
        <w:rPr>
          <w:szCs w:val="24"/>
        </w:rPr>
        <w:t>after lunch</w:t>
      </w:r>
      <w:proofErr w:type="gramEnd"/>
      <w:r>
        <w:rPr>
          <w:szCs w:val="24"/>
        </w:rPr>
        <w:t xml:space="preserve"> literacy session acts as a transition from social time to lessons but is also an important space for encouraging students to develop and improve their vocabulary and understanding through embracing literacy activities in their broadest sense. </w:t>
      </w:r>
    </w:p>
    <w:p w14:paraId="610A6A02" w14:textId="77777777" w:rsidR="0063795E" w:rsidRPr="00B87777" w:rsidRDefault="0047745B" w:rsidP="00454178">
      <w:pPr>
        <w:ind w:right="687"/>
        <w:rPr>
          <w:b/>
          <w:sz w:val="28"/>
          <w:szCs w:val="28"/>
          <w:u w:val="single"/>
        </w:rPr>
      </w:pPr>
      <w:r w:rsidRPr="00B87777">
        <w:rPr>
          <w:b/>
          <w:sz w:val="28"/>
          <w:szCs w:val="28"/>
          <w:u w:val="single"/>
        </w:rPr>
        <w:lastRenderedPageBreak/>
        <w:t>Homework</w:t>
      </w:r>
    </w:p>
    <w:p w14:paraId="6791B1B4" w14:textId="171F7BE7" w:rsidR="00B87777" w:rsidRPr="006E3242" w:rsidRDefault="0047745B" w:rsidP="00454178">
      <w:pPr>
        <w:ind w:right="687"/>
        <w:jc w:val="both"/>
      </w:pPr>
      <w:r w:rsidRPr="006E3242">
        <w:t>Used effectively</w:t>
      </w:r>
      <w:r w:rsidR="00682C0C" w:rsidRPr="006E3242">
        <w:t>, homework</w:t>
      </w:r>
      <w:r w:rsidRPr="006E3242">
        <w:t xml:space="preserve"> can provide invaluable opportunit</w:t>
      </w:r>
      <w:r w:rsidR="006030E1" w:rsidRPr="006E3242">
        <w:t>ies</w:t>
      </w:r>
      <w:r w:rsidRPr="006E3242">
        <w:t xml:space="preserve"> for </w:t>
      </w:r>
      <w:r w:rsidR="00BF7537">
        <w:t>student</w:t>
      </w:r>
      <w:r w:rsidRPr="006E3242">
        <w:t xml:space="preserve"> to develop their skills</w:t>
      </w:r>
      <w:r w:rsidR="00D665AB">
        <w:t>,</w:t>
      </w:r>
      <w:r w:rsidRPr="006E3242">
        <w:t xml:space="preserve"> </w:t>
      </w:r>
      <w:proofErr w:type="gramStart"/>
      <w:r w:rsidR="006030E1" w:rsidRPr="006E3242">
        <w:t>kno</w:t>
      </w:r>
      <w:r w:rsidRPr="006E3242">
        <w:t>wledge</w:t>
      </w:r>
      <w:proofErr w:type="gramEnd"/>
      <w:r w:rsidR="00D665AB">
        <w:t xml:space="preserve"> and independence</w:t>
      </w:r>
      <w:r w:rsidR="006030E1" w:rsidRPr="006E3242">
        <w:t>.</w:t>
      </w:r>
      <w:r w:rsidR="00D14952">
        <w:t xml:space="preserve"> </w:t>
      </w:r>
      <w:r w:rsidR="006030E1" w:rsidRPr="006E3242">
        <w:t xml:space="preserve">Our teachers typically use homework to provide additional opportunities for reading, to consolidate key skills or to independently research information to support school learning.  Homework is never just set as a matter of routine and we are mindful that some of our </w:t>
      </w:r>
      <w:r w:rsidR="00BF7537">
        <w:t>student</w:t>
      </w:r>
      <w:r w:rsidR="006030E1" w:rsidRPr="006E3242">
        <w:t xml:space="preserve">, due to their past experiences </w:t>
      </w:r>
      <w:r w:rsidR="00682C0C" w:rsidRPr="006E3242">
        <w:t>with school</w:t>
      </w:r>
      <w:r w:rsidR="00B87777" w:rsidRPr="006E3242">
        <w:t>,</w:t>
      </w:r>
      <w:r w:rsidR="00682C0C" w:rsidRPr="006E3242">
        <w:t xml:space="preserve"> may find </w:t>
      </w:r>
      <w:r w:rsidR="00B87777" w:rsidRPr="006E3242">
        <w:t>homework</w:t>
      </w:r>
      <w:r w:rsidR="00682C0C" w:rsidRPr="006E3242">
        <w:t xml:space="preserve"> causes unnecessary stress or is a trigger for an emotional outburst</w:t>
      </w:r>
      <w:r w:rsidR="006030E1" w:rsidRPr="006E3242">
        <w:t>.</w:t>
      </w:r>
      <w:r w:rsidR="00B87777" w:rsidRPr="006E3242">
        <w:t xml:space="preserve">  Our bespoke approach to designing lessons is also used with homework to ensure that it is personalised and </w:t>
      </w:r>
      <w:r w:rsidR="006030E1" w:rsidRPr="006E3242">
        <w:t>not detrimental to a child’s school experience</w:t>
      </w:r>
      <w:r w:rsidR="00B87777" w:rsidRPr="006E3242">
        <w:t>.</w:t>
      </w:r>
      <w:r w:rsidR="00D665AB">
        <w:t xml:space="preserve"> As students move into KS4 they will be encouraged to carry out the appropriate amount of personal study in relation to the courses they are studying. </w:t>
      </w:r>
    </w:p>
    <w:p w14:paraId="5B5B4492" w14:textId="77777777" w:rsidR="004E739F" w:rsidRPr="00D368A5" w:rsidRDefault="004E739F" w:rsidP="00454178">
      <w:pPr>
        <w:ind w:right="687"/>
        <w:rPr>
          <w:b/>
          <w:sz w:val="28"/>
          <w:szCs w:val="28"/>
          <w:u w:val="single"/>
        </w:rPr>
      </w:pPr>
      <w:r w:rsidRPr="00D368A5">
        <w:rPr>
          <w:b/>
          <w:sz w:val="28"/>
          <w:szCs w:val="28"/>
          <w:u w:val="single"/>
        </w:rPr>
        <w:t>Monitoring and Evaluation</w:t>
      </w:r>
    </w:p>
    <w:p w14:paraId="57626A62" w14:textId="77777777" w:rsidR="00D368A5" w:rsidRDefault="004E739F" w:rsidP="00454178">
      <w:pPr>
        <w:pStyle w:val="NoSpacing"/>
        <w:ind w:right="687"/>
        <w:jc w:val="both"/>
      </w:pPr>
      <w:r>
        <w:t xml:space="preserve">We have a relentless drive for excellence, with the </w:t>
      </w:r>
      <w:r w:rsidR="00BF7537">
        <w:t>student</w:t>
      </w:r>
      <w:r>
        <w:t xml:space="preserve">’s learning at the heart of what we do.  </w:t>
      </w:r>
      <w:r w:rsidR="00D368A5">
        <w:t>Regular self-evaluation enables us to identify and share good practice and this is used in an open and collaborative way to improve the quality of learning and teaching.</w:t>
      </w:r>
    </w:p>
    <w:p w14:paraId="7598072B" w14:textId="77777777" w:rsidR="00D368A5" w:rsidRDefault="00D368A5" w:rsidP="00454178">
      <w:pPr>
        <w:pStyle w:val="NoSpacing"/>
        <w:ind w:right="687"/>
        <w:jc w:val="both"/>
      </w:pPr>
    </w:p>
    <w:p w14:paraId="6457E718" w14:textId="77777777" w:rsidR="004E739F" w:rsidRDefault="004E739F" w:rsidP="00454178">
      <w:pPr>
        <w:pStyle w:val="NoSpacing"/>
        <w:ind w:right="687"/>
        <w:jc w:val="both"/>
      </w:pPr>
      <w:r>
        <w:t>To monitor and evaluate the quality of teaching and learning</w:t>
      </w:r>
      <w:r w:rsidR="00D368A5">
        <w:t>, our head and deputy head teachers carry o</w:t>
      </w:r>
      <w:r w:rsidR="000B4B19">
        <w:t xml:space="preserve">ut </w:t>
      </w:r>
      <w:r>
        <w:t>lesson observations and learning walks</w:t>
      </w:r>
      <w:r w:rsidR="00D368A5">
        <w:t>.</w:t>
      </w:r>
      <w:r>
        <w:t xml:space="preserve"> T</w:t>
      </w:r>
      <w:r w:rsidR="000B4B19">
        <w:t xml:space="preserve">he frequency of lesson observations </w:t>
      </w:r>
      <w:r w:rsidR="00840BFE">
        <w:t>is</w:t>
      </w:r>
      <w:r>
        <w:t xml:space="preserve"> differentiated as necessary </w:t>
      </w:r>
      <w:proofErr w:type="gramStart"/>
      <w:r>
        <w:t>in order to</w:t>
      </w:r>
      <w:proofErr w:type="gramEnd"/>
      <w:r>
        <w:t xml:space="preserve"> provide the most effective support</w:t>
      </w:r>
      <w:r w:rsidR="00454178">
        <w:t>,</w:t>
      </w:r>
      <w:r w:rsidR="00B87777">
        <w:t xml:space="preserve"> but all staff have at least one </w:t>
      </w:r>
      <w:r w:rsidR="00D368A5">
        <w:t xml:space="preserve">formal observation </w:t>
      </w:r>
      <w:r w:rsidR="00B87777">
        <w:t>per academic year</w:t>
      </w:r>
      <w:r>
        <w:t xml:space="preserve">.  A particular focus will be agreed before any observation and </w:t>
      </w:r>
      <w:r w:rsidR="00B87777">
        <w:t xml:space="preserve">the criteria for observation will be based on </w:t>
      </w:r>
      <w:r>
        <w:t>key points from previous observations</w:t>
      </w:r>
      <w:r w:rsidR="00B87777">
        <w:t>, a particular aspect that the teacher has identified</w:t>
      </w:r>
      <w:r w:rsidR="00D368A5">
        <w:t>,</w:t>
      </w:r>
      <w:r w:rsidR="00B87777">
        <w:t xml:space="preserve"> as well as the latest guidance from Ofsted.  W</w:t>
      </w:r>
      <w:r w:rsidR="00E967C0">
        <w:t>e encourage peer observations because we know that this less formal</w:t>
      </w:r>
      <w:r w:rsidR="00B87777">
        <w:t>, supportive</w:t>
      </w:r>
      <w:r w:rsidR="00E967C0">
        <w:t xml:space="preserve"> method </w:t>
      </w:r>
      <w:r w:rsidR="00B87777">
        <w:t xml:space="preserve">is effective for the sharing of good practice.  All staff </w:t>
      </w:r>
      <w:r w:rsidR="00E967C0">
        <w:t xml:space="preserve">are encouraged to approach the </w:t>
      </w:r>
      <w:r w:rsidR="00840BFE">
        <w:t>h</w:t>
      </w:r>
      <w:r w:rsidR="00E967C0">
        <w:t xml:space="preserve">ead or </w:t>
      </w:r>
      <w:r w:rsidR="00840BFE">
        <w:t>d</w:t>
      </w:r>
      <w:r w:rsidR="00E967C0">
        <w:t>eputy</w:t>
      </w:r>
      <w:r w:rsidR="00840BFE">
        <w:t xml:space="preserve"> head</w:t>
      </w:r>
      <w:r w:rsidR="00E967C0">
        <w:t xml:space="preserve"> to request timetable changes </w:t>
      </w:r>
      <w:proofErr w:type="gramStart"/>
      <w:r w:rsidR="00E967C0">
        <w:t>in order to</w:t>
      </w:r>
      <w:proofErr w:type="gramEnd"/>
      <w:r w:rsidR="00E967C0">
        <w:t xml:space="preserve"> facilitate this.</w:t>
      </w:r>
    </w:p>
    <w:p w14:paraId="1B4961E8" w14:textId="77777777" w:rsidR="006E3242" w:rsidRDefault="006E3242" w:rsidP="00454178">
      <w:pPr>
        <w:ind w:right="687"/>
        <w:rPr>
          <w:b/>
          <w:sz w:val="28"/>
          <w:szCs w:val="28"/>
          <w:u w:val="single"/>
        </w:rPr>
      </w:pPr>
    </w:p>
    <w:p w14:paraId="693DC11E" w14:textId="77777777" w:rsidR="00E967C0" w:rsidRDefault="00E967C0" w:rsidP="00454178">
      <w:pPr>
        <w:ind w:right="687"/>
        <w:rPr>
          <w:b/>
          <w:sz w:val="28"/>
          <w:szCs w:val="28"/>
          <w:u w:val="single"/>
        </w:rPr>
      </w:pPr>
      <w:r w:rsidRPr="00DA31EC">
        <w:rPr>
          <w:b/>
          <w:sz w:val="28"/>
          <w:szCs w:val="28"/>
          <w:u w:val="single"/>
        </w:rPr>
        <w:t xml:space="preserve">Training </w:t>
      </w:r>
    </w:p>
    <w:p w14:paraId="012692D0" w14:textId="77777777" w:rsidR="00DA31EC" w:rsidRPr="006E3242" w:rsidRDefault="00185669" w:rsidP="00454178">
      <w:pPr>
        <w:ind w:right="687"/>
        <w:jc w:val="both"/>
      </w:pPr>
      <w:r w:rsidRPr="006E3242">
        <w:t>Regular and relevant training is essential for staff to plan and deliver high quality lessons</w:t>
      </w:r>
      <w:r w:rsidR="00C54026" w:rsidRPr="006E3242">
        <w:t xml:space="preserve"> and to ensure they keep up to date with current research and educational thinking</w:t>
      </w:r>
      <w:r w:rsidRPr="006E3242">
        <w:t xml:space="preserve">.  </w:t>
      </w:r>
      <w:r w:rsidR="00C54026" w:rsidRPr="006E3242">
        <w:t>Training can be delivered as a whole school (when there is a shared focus which is highlighted on the school</w:t>
      </w:r>
      <w:r w:rsidR="00840BFE" w:rsidRPr="006E3242">
        <w:t>’s</w:t>
      </w:r>
      <w:r w:rsidR="00C54026" w:rsidRPr="006E3242">
        <w:t>’ improvement plan) or specifically matched to an individual’s personal objectives</w:t>
      </w:r>
      <w:r w:rsidR="00454178">
        <w:t>,</w:t>
      </w:r>
      <w:r w:rsidR="00C54026" w:rsidRPr="006E3242">
        <w:t xml:space="preserve"> which would have been identified during the performance management cycle.  Training is viewed very much as a shared responsibility between the individual and the leadership team.</w:t>
      </w:r>
    </w:p>
    <w:p w14:paraId="3FDAF327" w14:textId="77777777" w:rsidR="00E967C0" w:rsidRPr="00EA6580" w:rsidRDefault="00E967C0" w:rsidP="00454178">
      <w:pPr>
        <w:ind w:right="687"/>
        <w:jc w:val="both"/>
      </w:pPr>
      <w:r w:rsidRPr="00EA6580">
        <w:t xml:space="preserve">All staff are responsible for logging their </w:t>
      </w:r>
      <w:r w:rsidR="00EE6EC8" w:rsidRPr="00EA6580">
        <w:t xml:space="preserve">own </w:t>
      </w:r>
      <w:r w:rsidRPr="00EA6580">
        <w:t xml:space="preserve">training and ensuring that their </w:t>
      </w:r>
      <w:r w:rsidR="000B4B19" w:rsidRPr="00EA6580">
        <w:t xml:space="preserve">training record is up to date.  </w:t>
      </w:r>
      <w:r w:rsidRPr="00EA6580">
        <w:t>These are stored centrally on the school’s computer system.</w:t>
      </w:r>
    </w:p>
    <w:p w14:paraId="4DAF04D9" w14:textId="77777777" w:rsidR="00D665AB" w:rsidRDefault="00D665AB">
      <w:pPr>
        <w:rPr>
          <w:b/>
          <w:sz w:val="32"/>
          <w:szCs w:val="32"/>
          <w:u w:val="single"/>
        </w:rPr>
      </w:pPr>
      <w:r>
        <w:rPr>
          <w:b/>
          <w:sz w:val="32"/>
          <w:szCs w:val="32"/>
          <w:u w:val="single"/>
        </w:rPr>
        <w:br w:type="page"/>
      </w:r>
    </w:p>
    <w:p w14:paraId="4E59CA6E" w14:textId="77777777" w:rsidR="00A12903" w:rsidRDefault="00A12903" w:rsidP="00A12903">
      <w:pPr>
        <w:rPr>
          <w:b/>
          <w:sz w:val="32"/>
          <w:szCs w:val="32"/>
          <w:u w:val="single"/>
        </w:rPr>
      </w:pPr>
      <w:r>
        <w:rPr>
          <w:b/>
          <w:sz w:val="32"/>
          <w:szCs w:val="32"/>
          <w:u w:val="single"/>
        </w:rPr>
        <w:lastRenderedPageBreak/>
        <w:t>Appendix A</w:t>
      </w:r>
    </w:p>
    <w:p w14:paraId="65B7B061" w14:textId="77777777" w:rsidR="00A12903" w:rsidRDefault="00A12903" w:rsidP="00A12903">
      <w:pPr>
        <w:rPr>
          <w:b/>
          <w:sz w:val="32"/>
          <w:szCs w:val="32"/>
          <w:u w:val="single"/>
        </w:rPr>
      </w:pPr>
      <w:r>
        <w:rPr>
          <w:b/>
          <w:sz w:val="32"/>
          <w:szCs w:val="32"/>
          <w:u w:val="single"/>
        </w:rPr>
        <w:t xml:space="preserve">The </w:t>
      </w:r>
      <w:r w:rsidR="00D665AB">
        <w:rPr>
          <w:b/>
          <w:sz w:val="32"/>
          <w:szCs w:val="32"/>
          <w:u w:val="single"/>
        </w:rPr>
        <w:t>Henslow</w:t>
      </w:r>
      <w:r>
        <w:rPr>
          <w:b/>
          <w:sz w:val="32"/>
          <w:szCs w:val="32"/>
          <w:u w:val="single"/>
        </w:rPr>
        <w:t xml:space="preserve"> </w:t>
      </w:r>
      <w:r w:rsidR="00D665AB" w:rsidRPr="00E30F19">
        <w:rPr>
          <w:b/>
          <w:sz w:val="32"/>
          <w:szCs w:val="32"/>
          <w:u w:val="single"/>
        </w:rPr>
        <w:t>School</w:t>
      </w:r>
      <w:r>
        <w:rPr>
          <w:b/>
          <w:sz w:val="32"/>
          <w:szCs w:val="32"/>
          <w:u w:val="single"/>
        </w:rPr>
        <w:t xml:space="preserve"> – Fiction Reading Book List</w:t>
      </w:r>
    </w:p>
    <w:tbl>
      <w:tblPr>
        <w:tblStyle w:val="TableGrid"/>
        <w:tblW w:w="9640" w:type="dxa"/>
        <w:tblInd w:w="-289" w:type="dxa"/>
        <w:tblLook w:val="04A0" w:firstRow="1" w:lastRow="0" w:firstColumn="1" w:lastColumn="0" w:noHBand="0" w:noVBand="1"/>
      </w:tblPr>
      <w:tblGrid>
        <w:gridCol w:w="1423"/>
        <w:gridCol w:w="3222"/>
        <w:gridCol w:w="4995"/>
      </w:tblGrid>
      <w:tr w:rsidR="00A12903" w14:paraId="6E35CA0D" w14:textId="77777777" w:rsidTr="0093250E">
        <w:tc>
          <w:tcPr>
            <w:tcW w:w="1423" w:type="dxa"/>
            <w:tcBorders>
              <w:top w:val="single" w:sz="4" w:space="0" w:color="auto"/>
              <w:left w:val="single" w:sz="4" w:space="0" w:color="auto"/>
              <w:bottom w:val="single" w:sz="4" w:space="0" w:color="auto"/>
              <w:right w:val="single" w:sz="4" w:space="0" w:color="auto"/>
            </w:tcBorders>
            <w:hideMark/>
          </w:tcPr>
          <w:p w14:paraId="537E42A8" w14:textId="77777777" w:rsidR="00A12903" w:rsidRDefault="00A12903">
            <w:pPr>
              <w:rPr>
                <w:b/>
              </w:rPr>
            </w:pPr>
            <w:r>
              <w:rPr>
                <w:b/>
              </w:rPr>
              <w:t>Year Groups</w:t>
            </w:r>
          </w:p>
        </w:tc>
        <w:tc>
          <w:tcPr>
            <w:tcW w:w="3222" w:type="dxa"/>
            <w:tcBorders>
              <w:top w:val="single" w:sz="4" w:space="0" w:color="auto"/>
              <w:left w:val="single" w:sz="4" w:space="0" w:color="auto"/>
              <w:bottom w:val="single" w:sz="4" w:space="0" w:color="auto"/>
              <w:right w:val="single" w:sz="4" w:space="0" w:color="auto"/>
            </w:tcBorders>
            <w:hideMark/>
          </w:tcPr>
          <w:p w14:paraId="2DCFF688" w14:textId="77777777" w:rsidR="00A12903" w:rsidRDefault="00A12903">
            <w:pPr>
              <w:rPr>
                <w:b/>
              </w:rPr>
            </w:pPr>
            <w:r>
              <w:rPr>
                <w:b/>
              </w:rPr>
              <w:t>Must reads</w:t>
            </w:r>
          </w:p>
        </w:tc>
        <w:tc>
          <w:tcPr>
            <w:tcW w:w="4995" w:type="dxa"/>
            <w:tcBorders>
              <w:top w:val="single" w:sz="4" w:space="0" w:color="auto"/>
              <w:left w:val="single" w:sz="4" w:space="0" w:color="auto"/>
              <w:bottom w:val="single" w:sz="4" w:space="0" w:color="auto"/>
              <w:right w:val="single" w:sz="4" w:space="0" w:color="auto"/>
            </w:tcBorders>
            <w:hideMark/>
          </w:tcPr>
          <w:p w14:paraId="1E318E88" w14:textId="77777777" w:rsidR="00A12903" w:rsidRDefault="00A12903">
            <w:pPr>
              <w:rPr>
                <w:b/>
              </w:rPr>
            </w:pPr>
            <w:r>
              <w:rPr>
                <w:b/>
              </w:rPr>
              <w:t>Bonus reads</w:t>
            </w:r>
          </w:p>
        </w:tc>
      </w:tr>
      <w:tr w:rsidR="00A12903" w14:paraId="2726DDA7" w14:textId="77777777" w:rsidTr="0093250E">
        <w:tc>
          <w:tcPr>
            <w:tcW w:w="1423" w:type="dxa"/>
            <w:tcBorders>
              <w:top w:val="single" w:sz="4" w:space="0" w:color="auto"/>
              <w:left w:val="single" w:sz="4" w:space="0" w:color="auto"/>
              <w:bottom w:val="single" w:sz="4" w:space="0" w:color="auto"/>
              <w:right w:val="single" w:sz="4" w:space="0" w:color="auto"/>
            </w:tcBorders>
            <w:hideMark/>
          </w:tcPr>
          <w:p w14:paraId="20953BFA" w14:textId="77777777" w:rsidR="00A12903" w:rsidRDefault="00D665AB">
            <w:proofErr w:type="gramStart"/>
            <w:r>
              <w:t>Pre secondary</w:t>
            </w:r>
            <w:proofErr w:type="gramEnd"/>
            <w:r w:rsidR="0093250E">
              <w:t xml:space="preserve"> or catch-up</w:t>
            </w:r>
          </w:p>
        </w:tc>
        <w:tc>
          <w:tcPr>
            <w:tcW w:w="3222" w:type="dxa"/>
            <w:tcBorders>
              <w:top w:val="single" w:sz="4" w:space="0" w:color="auto"/>
              <w:left w:val="single" w:sz="4" w:space="0" w:color="auto"/>
              <w:bottom w:val="single" w:sz="4" w:space="0" w:color="auto"/>
              <w:right w:val="single" w:sz="4" w:space="0" w:color="auto"/>
            </w:tcBorders>
          </w:tcPr>
          <w:p w14:paraId="182AA4FD" w14:textId="77777777" w:rsidR="00A12903" w:rsidRDefault="00A12903">
            <w:pPr>
              <w:ind w:left="1080"/>
              <w:rPr>
                <w:rFonts w:cstheme="minorHAnsi"/>
              </w:rPr>
            </w:pPr>
          </w:p>
          <w:p w14:paraId="3708361B" w14:textId="77777777" w:rsidR="00A12903" w:rsidRDefault="00A12903" w:rsidP="00A12903">
            <w:pPr>
              <w:pStyle w:val="ListParagraph"/>
              <w:numPr>
                <w:ilvl w:val="0"/>
                <w:numId w:val="12"/>
              </w:numPr>
              <w:rPr>
                <w:rFonts w:cstheme="minorHAnsi"/>
                <w:shd w:val="clear" w:color="auto" w:fill="FFFFFF"/>
              </w:rPr>
            </w:pPr>
            <w:r>
              <w:rPr>
                <w:rFonts w:cstheme="minorHAnsi"/>
              </w:rPr>
              <w:t xml:space="preserve">Goodnight Mr Tom - </w:t>
            </w:r>
            <w:r>
              <w:rPr>
                <w:rFonts w:cstheme="minorHAnsi"/>
                <w:shd w:val="clear" w:color="auto" w:fill="FFFFFF"/>
              </w:rPr>
              <w:t xml:space="preserve">Michelle </w:t>
            </w:r>
            <w:proofErr w:type="spellStart"/>
            <w:r>
              <w:rPr>
                <w:rFonts w:cstheme="minorHAnsi"/>
                <w:shd w:val="clear" w:color="auto" w:fill="FFFFFF"/>
              </w:rPr>
              <w:t>Magorian</w:t>
            </w:r>
            <w:proofErr w:type="spellEnd"/>
          </w:p>
          <w:p w14:paraId="51108C7D" w14:textId="77777777" w:rsidR="00A12903" w:rsidRDefault="00A12903" w:rsidP="00A12903">
            <w:pPr>
              <w:pStyle w:val="ListParagraph"/>
              <w:numPr>
                <w:ilvl w:val="0"/>
                <w:numId w:val="12"/>
              </w:numPr>
              <w:rPr>
                <w:rFonts w:cstheme="minorHAnsi"/>
              </w:rPr>
            </w:pPr>
            <w:r>
              <w:rPr>
                <w:rFonts w:cstheme="minorHAnsi"/>
                <w:shd w:val="clear" w:color="auto" w:fill="FFFFFF"/>
              </w:rPr>
              <w:t>Warhorse – Michael Morpurgo</w:t>
            </w:r>
          </w:p>
          <w:p w14:paraId="02EA79B8" w14:textId="77777777" w:rsidR="00A12903" w:rsidRDefault="00A12903" w:rsidP="00A12903">
            <w:pPr>
              <w:pStyle w:val="ListParagraph"/>
              <w:numPr>
                <w:ilvl w:val="0"/>
                <w:numId w:val="12"/>
              </w:numPr>
              <w:shd w:val="clear" w:color="auto" w:fill="FFFFFF"/>
              <w:rPr>
                <w:rFonts w:eastAsia="Times New Roman" w:cstheme="minorHAnsi"/>
                <w:lang w:eastAsia="en-GB"/>
              </w:rPr>
            </w:pPr>
            <w:r>
              <w:rPr>
                <w:rFonts w:cstheme="minorHAnsi"/>
              </w:rPr>
              <w:t xml:space="preserve">Wonder - </w:t>
            </w:r>
            <w:r>
              <w:rPr>
                <w:rFonts w:eastAsia="Times New Roman" w:cstheme="minorHAnsi"/>
                <w:iCs/>
                <w:lang w:eastAsia="en-GB"/>
              </w:rPr>
              <w:t>By</w:t>
            </w:r>
            <w:r>
              <w:rPr>
                <w:rFonts w:eastAsia="Times New Roman" w:cstheme="minorHAnsi"/>
                <w:lang w:eastAsia="en-GB"/>
              </w:rPr>
              <w:t> </w:t>
            </w:r>
            <w:r>
              <w:rPr>
                <w:rFonts w:eastAsia="Times New Roman" w:cstheme="minorHAnsi"/>
                <w:iCs/>
                <w:lang w:eastAsia="en-GB"/>
              </w:rPr>
              <w:t>R.J. Palacio</w:t>
            </w:r>
            <w:r>
              <w:rPr>
                <w:rFonts w:eastAsia="Times New Roman" w:cstheme="minorHAnsi"/>
                <w:lang w:eastAsia="en-GB"/>
              </w:rPr>
              <w:t> </w:t>
            </w:r>
          </w:p>
          <w:p w14:paraId="784C474E" w14:textId="77777777" w:rsidR="00A12903" w:rsidRDefault="00A12903" w:rsidP="00A12903">
            <w:pPr>
              <w:pStyle w:val="ListParagraph"/>
              <w:numPr>
                <w:ilvl w:val="0"/>
                <w:numId w:val="12"/>
              </w:numPr>
              <w:shd w:val="clear" w:color="auto" w:fill="FFFFFF"/>
              <w:rPr>
                <w:rFonts w:eastAsia="Times New Roman" w:cstheme="minorHAnsi"/>
                <w:lang w:eastAsia="en-GB"/>
              </w:rPr>
            </w:pPr>
            <w:r>
              <w:rPr>
                <w:rFonts w:eastAsia="Times New Roman" w:cstheme="minorHAnsi"/>
                <w:lang w:val="en-US" w:eastAsia="en-GB"/>
              </w:rPr>
              <w:t xml:space="preserve">Street Child - </w:t>
            </w:r>
            <w:proofErr w:type="spellStart"/>
            <w:r>
              <w:rPr>
                <w:rFonts w:eastAsia="Times New Roman" w:cstheme="minorHAnsi"/>
                <w:lang w:val="en-US" w:eastAsia="en-GB"/>
              </w:rPr>
              <w:t>Berlie</w:t>
            </w:r>
            <w:proofErr w:type="spellEnd"/>
            <w:r>
              <w:rPr>
                <w:rFonts w:eastAsia="Times New Roman" w:cstheme="minorHAnsi"/>
                <w:lang w:val="en-US" w:eastAsia="en-GB"/>
              </w:rPr>
              <w:t xml:space="preserve"> Doherty</w:t>
            </w:r>
          </w:p>
          <w:p w14:paraId="215875C6" w14:textId="77777777" w:rsidR="00A12903" w:rsidRDefault="00A12903" w:rsidP="00A12903">
            <w:pPr>
              <w:pStyle w:val="ListParagraph"/>
              <w:numPr>
                <w:ilvl w:val="0"/>
                <w:numId w:val="12"/>
              </w:numPr>
              <w:shd w:val="clear" w:color="auto" w:fill="FFFFFF"/>
              <w:rPr>
                <w:rFonts w:eastAsia="Times New Roman" w:cstheme="minorHAnsi"/>
                <w:lang w:eastAsia="en-GB"/>
              </w:rPr>
            </w:pPr>
            <w:r>
              <w:rPr>
                <w:rFonts w:eastAsia="Times New Roman" w:cstheme="minorHAnsi"/>
                <w:lang w:val="en-US" w:eastAsia="en-GB"/>
              </w:rPr>
              <w:t>Way Home - Gregory Rogers</w:t>
            </w:r>
          </w:p>
          <w:p w14:paraId="59AAEFD7" w14:textId="77777777" w:rsidR="00A12903" w:rsidRDefault="00A12903" w:rsidP="00A12903">
            <w:pPr>
              <w:pStyle w:val="ListParagraph"/>
              <w:numPr>
                <w:ilvl w:val="0"/>
                <w:numId w:val="12"/>
              </w:numPr>
              <w:shd w:val="clear" w:color="auto" w:fill="FFFFFF"/>
              <w:rPr>
                <w:rFonts w:eastAsia="Times New Roman" w:cstheme="minorHAnsi"/>
                <w:lang w:eastAsia="en-GB"/>
              </w:rPr>
            </w:pPr>
            <w:r>
              <w:rPr>
                <w:rFonts w:eastAsia="Times New Roman" w:cstheme="minorHAnsi"/>
                <w:lang w:val="en-US" w:eastAsia="en-GB"/>
              </w:rPr>
              <w:t>One of the Harry Potter books-J K Rowling</w:t>
            </w:r>
          </w:p>
          <w:p w14:paraId="0DBFECD1" w14:textId="77777777" w:rsidR="00A12903" w:rsidRDefault="00A12903">
            <w:pPr>
              <w:shd w:val="clear" w:color="auto" w:fill="FFFFFF"/>
              <w:ind w:left="360"/>
              <w:rPr>
                <w:rFonts w:ascii="Arial" w:eastAsia="Times New Roman" w:hAnsi="Arial" w:cs="Arial"/>
                <w:lang w:eastAsia="en-GB"/>
              </w:rPr>
            </w:pPr>
          </w:p>
          <w:p w14:paraId="16ECBC02" w14:textId="77777777" w:rsidR="00A12903" w:rsidRDefault="00A12903">
            <w:pPr>
              <w:shd w:val="clear" w:color="auto" w:fill="FFFFFF"/>
              <w:ind w:left="360"/>
              <w:rPr>
                <w:rFonts w:ascii="Arial" w:eastAsia="Times New Roman" w:hAnsi="Arial" w:cs="Arial"/>
                <w:lang w:eastAsia="en-GB"/>
              </w:rPr>
            </w:pPr>
          </w:p>
          <w:p w14:paraId="12F56768" w14:textId="77777777" w:rsidR="00A12903" w:rsidRDefault="00A12903">
            <w:pPr>
              <w:ind w:left="360"/>
            </w:pPr>
          </w:p>
          <w:p w14:paraId="6B8CA99D" w14:textId="77777777" w:rsidR="00A12903" w:rsidRDefault="00A12903"/>
          <w:p w14:paraId="0E53EC04" w14:textId="77777777" w:rsidR="00A12903" w:rsidRDefault="00A12903"/>
          <w:p w14:paraId="44921238" w14:textId="77777777" w:rsidR="00A12903" w:rsidRDefault="00A12903"/>
          <w:p w14:paraId="32D1D419" w14:textId="77777777" w:rsidR="00A12903" w:rsidRDefault="00A12903"/>
          <w:p w14:paraId="36C2902F" w14:textId="77777777" w:rsidR="00A12903" w:rsidRDefault="00A12903"/>
          <w:p w14:paraId="61223164" w14:textId="77777777" w:rsidR="00A12903" w:rsidRDefault="00A12903">
            <w:r>
              <w:t xml:space="preserve"> </w:t>
            </w:r>
          </w:p>
          <w:p w14:paraId="77CDACC1" w14:textId="77777777" w:rsidR="00A12903" w:rsidRDefault="00A12903"/>
        </w:tc>
        <w:tc>
          <w:tcPr>
            <w:tcW w:w="4995" w:type="dxa"/>
            <w:tcBorders>
              <w:top w:val="single" w:sz="4" w:space="0" w:color="auto"/>
              <w:left w:val="single" w:sz="4" w:space="0" w:color="auto"/>
              <w:bottom w:val="single" w:sz="4" w:space="0" w:color="auto"/>
              <w:right w:val="single" w:sz="4" w:space="0" w:color="auto"/>
            </w:tcBorders>
          </w:tcPr>
          <w:p w14:paraId="286969BE" w14:textId="77777777" w:rsidR="00A12903" w:rsidRDefault="00A12903">
            <w:pPr>
              <w:rPr>
                <w:rFonts w:cstheme="minorHAnsi"/>
              </w:rPr>
            </w:pPr>
            <w:r>
              <w:rPr>
                <w:rFonts w:cstheme="minorHAnsi"/>
              </w:rPr>
              <w:t>Black Beauty - Anna Sewell</w:t>
            </w:r>
          </w:p>
          <w:p w14:paraId="6F0A5ACA" w14:textId="77777777" w:rsidR="00A12903" w:rsidRDefault="00A12903">
            <w:r>
              <w:t xml:space="preserve">Tom’s Midnight Garden – Phillipa Pearce </w:t>
            </w:r>
          </w:p>
          <w:p w14:paraId="7B49DD22" w14:textId="77777777" w:rsidR="00A12903" w:rsidRDefault="00A12903">
            <w:pPr>
              <w:rPr>
                <w:rFonts w:cstheme="minorHAnsi"/>
              </w:rPr>
            </w:pPr>
            <w:r>
              <w:rPr>
                <w:rFonts w:cstheme="minorHAnsi"/>
              </w:rPr>
              <w:t xml:space="preserve">The Midnight Fox - Betsy </w:t>
            </w:r>
            <w:proofErr w:type="spellStart"/>
            <w:r>
              <w:rPr>
                <w:rFonts w:cstheme="minorHAnsi"/>
              </w:rPr>
              <w:t>Byars</w:t>
            </w:r>
            <w:proofErr w:type="spellEnd"/>
            <w:r>
              <w:rPr>
                <w:rFonts w:cstheme="minorHAnsi"/>
              </w:rPr>
              <w:t xml:space="preserve"> </w:t>
            </w:r>
          </w:p>
          <w:p w14:paraId="5BB554F7" w14:textId="77777777" w:rsidR="00A12903" w:rsidRDefault="00A12903">
            <w:pPr>
              <w:rPr>
                <w:rFonts w:cstheme="minorHAnsi"/>
              </w:rPr>
            </w:pPr>
            <w:r>
              <w:rPr>
                <w:rFonts w:cstheme="minorHAnsi"/>
              </w:rPr>
              <w:t xml:space="preserve">The Hundred and One </w:t>
            </w:r>
            <w:proofErr w:type="spellStart"/>
            <w:r>
              <w:rPr>
                <w:rFonts w:cstheme="minorHAnsi"/>
              </w:rPr>
              <w:t>Dalmations</w:t>
            </w:r>
            <w:proofErr w:type="spellEnd"/>
            <w:r>
              <w:rPr>
                <w:rFonts w:cstheme="minorHAnsi"/>
              </w:rPr>
              <w:t xml:space="preserve"> - Dodie Smith</w:t>
            </w:r>
          </w:p>
          <w:p w14:paraId="56896C0F" w14:textId="77777777" w:rsidR="00A12903" w:rsidRDefault="00A12903">
            <w:pPr>
              <w:rPr>
                <w:rFonts w:cstheme="minorHAnsi"/>
              </w:rPr>
            </w:pPr>
            <w:r>
              <w:rPr>
                <w:rFonts w:cstheme="minorHAnsi"/>
              </w:rPr>
              <w:t>The Jungle Book – Rudyard Kipling</w:t>
            </w:r>
          </w:p>
          <w:p w14:paraId="71035D9A" w14:textId="77777777" w:rsidR="00A12903" w:rsidRDefault="00A12903">
            <w:pPr>
              <w:rPr>
                <w:rFonts w:cstheme="minorHAnsi"/>
              </w:rPr>
            </w:pPr>
            <w:r>
              <w:rPr>
                <w:rFonts w:cstheme="minorHAnsi"/>
              </w:rPr>
              <w:t>Skellig – David Almond</w:t>
            </w:r>
          </w:p>
          <w:p w14:paraId="292ADB34" w14:textId="77777777" w:rsidR="00A12903" w:rsidRDefault="00A12903">
            <w:pPr>
              <w:rPr>
                <w:rFonts w:cstheme="minorHAnsi"/>
              </w:rPr>
            </w:pPr>
            <w:r>
              <w:rPr>
                <w:rFonts w:cstheme="minorHAnsi"/>
              </w:rPr>
              <w:t>Pig Heart Boy/Hacker – Malorie Blackman</w:t>
            </w:r>
          </w:p>
          <w:p w14:paraId="6C280FE9" w14:textId="77777777" w:rsidR="00A12903" w:rsidRDefault="00A12903">
            <w:pPr>
              <w:rPr>
                <w:rFonts w:cstheme="minorHAnsi"/>
              </w:rPr>
            </w:pPr>
            <w:r>
              <w:rPr>
                <w:rFonts w:cstheme="minorHAnsi"/>
              </w:rPr>
              <w:t>There’s a Boy in the Girls’ Bathroom - Louis Sachar</w:t>
            </w:r>
          </w:p>
          <w:p w14:paraId="57F75C6C" w14:textId="77777777" w:rsidR="00A12903" w:rsidRDefault="00A12903">
            <w:pPr>
              <w:shd w:val="clear" w:color="auto" w:fill="FFFFFF"/>
              <w:rPr>
                <w:rFonts w:eastAsia="Times New Roman" w:cstheme="minorHAnsi"/>
                <w:color w:val="4A4A4A"/>
                <w:lang w:eastAsia="en-GB"/>
              </w:rPr>
            </w:pPr>
            <w:r>
              <w:rPr>
                <w:rFonts w:cstheme="minorHAnsi"/>
              </w:rPr>
              <w:t xml:space="preserve">I Am Malala - </w:t>
            </w:r>
            <w:r>
              <w:rPr>
                <w:rFonts w:eastAsia="Times New Roman" w:cstheme="minorHAnsi"/>
                <w:iCs/>
                <w:lang w:eastAsia="en-GB"/>
              </w:rPr>
              <w:t>By</w:t>
            </w:r>
            <w:r>
              <w:rPr>
                <w:rFonts w:eastAsia="Times New Roman" w:cstheme="minorHAnsi"/>
                <w:lang w:eastAsia="en-GB"/>
              </w:rPr>
              <w:t> </w:t>
            </w:r>
            <w:r>
              <w:rPr>
                <w:rFonts w:eastAsia="Times New Roman" w:cstheme="minorHAnsi"/>
                <w:iCs/>
                <w:lang w:eastAsia="en-GB"/>
              </w:rPr>
              <w:t>Malala Yousafzai, Patricia McCormick</w:t>
            </w:r>
            <w:r>
              <w:rPr>
                <w:rFonts w:eastAsia="Times New Roman" w:cstheme="minorHAnsi"/>
                <w:lang w:eastAsia="en-GB"/>
              </w:rPr>
              <w:t> </w:t>
            </w:r>
          </w:p>
          <w:p w14:paraId="47A181F6" w14:textId="77777777" w:rsidR="00A12903" w:rsidRDefault="00A12903">
            <w:pPr>
              <w:rPr>
                <w:rFonts w:cstheme="minorHAnsi"/>
              </w:rPr>
            </w:pPr>
            <w:r>
              <w:rPr>
                <w:rFonts w:cstheme="minorHAnsi"/>
              </w:rPr>
              <w:t xml:space="preserve">The Hobbit - JRR </w:t>
            </w:r>
            <w:proofErr w:type="spellStart"/>
            <w:r>
              <w:rPr>
                <w:rFonts w:cstheme="minorHAnsi"/>
              </w:rPr>
              <w:t>Tolkein</w:t>
            </w:r>
            <w:proofErr w:type="spellEnd"/>
          </w:p>
          <w:p w14:paraId="1A039555" w14:textId="77777777" w:rsidR="00A12903" w:rsidRDefault="00A12903">
            <w:pPr>
              <w:rPr>
                <w:rFonts w:cstheme="minorHAnsi"/>
              </w:rPr>
            </w:pPr>
            <w:r>
              <w:rPr>
                <w:rFonts w:cstheme="minorHAnsi"/>
              </w:rPr>
              <w:t>Harry Potter Series – J K Rowling</w:t>
            </w:r>
          </w:p>
          <w:p w14:paraId="1684A4FD" w14:textId="77777777" w:rsidR="00A12903" w:rsidRDefault="00A12903">
            <w:pPr>
              <w:rPr>
                <w:rFonts w:cstheme="minorHAnsi"/>
              </w:rPr>
            </w:pPr>
            <w:proofErr w:type="spellStart"/>
            <w:r>
              <w:rPr>
                <w:rFonts w:cstheme="minorHAnsi"/>
              </w:rPr>
              <w:t>Watership</w:t>
            </w:r>
            <w:proofErr w:type="spellEnd"/>
            <w:r>
              <w:rPr>
                <w:rFonts w:cstheme="minorHAnsi"/>
              </w:rPr>
              <w:t xml:space="preserve"> Down – Richard Adams</w:t>
            </w:r>
          </w:p>
          <w:p w14:paraId="79BA3FD8" w14:textId="77777777" w:rsidR="00A12903" w:rsidRDefault="00A12903">
            <w:pPr>
              <w:rPr>
                <w:rFonts w:cstheme="minorHAnsi"/>
              </w:rPr>
            </w:pPr>
            <w:r>
              <w:rPr>
                <w:rFonts w:cstheme="minorHAnsi"/>
              </w:rPr>
              <w:t>Northern Lights – Philip Pullman</w:t>
            </w:r>
          </w:p>
          <w:p w14:paraId="79303BAC" w14:textId="77777777" w:rsidR="00A12903" w:rsidRDefault="00A12903">
            <w:pPr>
              <w:rPr>
                <w:rFonts w:cstheme="minorHAnsi"/>
              </w:rPr>
            </w:pPr>
            <w:r>
              <w:rPr>
                <w:rFonts w:cstheme="minorHAnsi"/>
              </w:rPr>
              <w:t xml:space="preserve">Artemis Fowl - Eoin </w:t>
            </w:r>
            <w:proofErr w:type="spellStart"/>
            <w:r>
              <w:rPr>
                <w:rFonts w:cstheme="minorHAnsi"/>
              </w:rPr>
              <w:t>Colfer</w:t>
            </w:r>
            <w:proofErr w:type="spellEnd"/>
          </w:p>
          <w:p w14:paraId="4A6E3F94" w14:textId="77777777" w:rsidR="00A12903" w:rsidRDefault="00A12903">
            <w:pPr>
              <w:rPr>
                <w:rFonts w:cstheme="minorHAnsi"/>
              </w:rPr>
            </w:pPr>
            <w:proofErr w:type="gramStart"/>
            <w:r>
              <w:rPr>
                <w:rFonts w:cstheme="minorHAnsi"/>
              </w:rPr>
              <w:t>Beowulf  -</w:t>
            </w:r>
            <w:proofErr w:type="gramEnd"/>
            <w:r>
              <w:rPr>
                <w:rFonts w:cstheme="minorHAnsi"/>
              </w:rPr>
              <w:t xml:space="preserve"> Kevin Crossley-Holland</w:t>
            </w:r>
          </w:p>
          <w:p w14:paraId="0289E19E" w14:textId="77777777" w:rsidR="00A12903" w:rsidRDefault="00A12903">
            <w:pPr>
              <w:rPr>
                <w:rFonts w:cstheme="minorHAnsi"/>
              </w:rPr>
            </w:pPr>
            <w:r>
              <w:rPr>
                <w:rFonts w:cstheme="minorHAnsi"/>
              </w:rPr>
              <w:t xml:space="preserve">A Kestrel </w:t>
            </w:r>
            <w:proofErr w:type="gramStart"/>
            <w:r>
              <w:rPr>
                <w:rFonts w:cstheme="minorHAnsi"/>
              </w:rPr>
              <w:t>For</w:t>
            </w:r>
            <w:proofErr w:type="gramEnd"/>
            <w:r>
              <w:rPr>
                <w:rFonts w:cstheme="minorHAnsi"/>
              </w:rPr>
              <w:t xml:space="preserve"> a Knave (Kes) – Barry Hines</w:t>
            </w:r>
          </w:p>
          <w:p w14:paraId="7EA11D7F" w14:textId="77777777" w:rsidR="00A12903" w:rsidRDefault="00A12903">
            <w:pPr>
              <w:rPr>
                <w:rFonts w:cstheme="minorHAnsi"/>
              </w:rPr>
            </w:pPr>
            <w:proofErr w:type="spellStart"/>
            <w:r>
              <w:rPr>
                <w:rFonts w:cstheme="minorHAnsi"/>
              </w:rPr>
              <w:t>Scribbleboy</w:t>
            </w:r>
            <w:proofErr w:type="spellEnd"/>
            <w:r>
              <w:rPr>
                <w:rFonts w:cstheme="minorHAnsi"/>
              </w:rPr>
              <w:t xml:space="preserve"> - Philip Ridley</w:t>
            </w:r>
          </w:p>
          <w:p w14:paraId="05F58CB3" w14:textId="77777777" w:rsidR="00A12903" w:rsidRDefault="00A12903">
            <w:pPr>
              <w:rPr>
                <w:rFonts w:cstheme="minorHAnsi"/>
              </w:rPr>
            </w:pPr>
            <w:r>
              <w:rPr>
                <w:rFonts w:cstheme="minorHAnsi"/>
              </w:rPr>
              <w:t xml:space="preserve">The Machine Gunners – Robert </w:t>
            </w:r>
            <w:proofErr w:type="spellStart"/>
            <w:r>
              <w:rPr>
                <w:rFonts w:cstheme="minorHAnsi"/>
              </w:rPr>
              <w:t>Westall</w:t>
            </w:r>
            <w:proofErr w:type="spellEnd"/>
          </w:p>
          <w:p w14:paraId="3823674D" w14:textId="77777777" w:rsidR="00A12903" w:rsidRDefault="00A12903">
            <w:pPr>
              <w:rPr>
                <w:rFonts w:cstheme="minorHAnsi"/>
              </w:rPr>
            </w:pPr>
            <w:r>
              <w:rPr>
                <w:rFonts w:cstheme="minorHAnsi"/>
              </w:rPr>
              <w:t xml:space="preserve">Kensuke’s Kingdom/Adolphus Tips/Wreck of Zanzibar - Michael Morpurgo </w:t>
            </w:r>
          </w:p>
          <w:p w14:paraId="413EB842" w14:textId="77777777" w:rsidR="00A12903" w:rsidRDefault="00A12903">
            <w:pPr>
              <w:autoSpaceDE w:val="0"/>
              <w:autoSpaceDN w:val="0"/>
              <w:adjustRightInd w:val="0"/>
              <w:rPr>
                <w:rFonts w:eastAsia="Times New Roman" w:cstheme="minorHAnsi"/>
                <w:iCs/>
                <w:lang w:eastAsia="en-GB"/>
              </w:rPr>
            </w:pPr>
            <w:r>
              <w:rPr>
                <w:rFonts w:eastAsia="Times New Roman" w:cstheme="minorHAnsi"/>
                <w:iCs/>
                <w:lang w:eastAsia="en-GB"/>
              </w:rPr>
              <w:t>Darwin’s Voyage of Discovery-</w:t>
            </w:r>
          </w:p>
          <w:p w14:paraId="1E2F9A2A" w14:textId="77777777" w:rsidR="00A12903" w:rsidRDefault="00A12903">
            <w:pPr>
              <w:rPr>
                <w:rFonts w:eastAsia="Times New Roman" w:cstheme="minorHAnsi"/>
                <w:lang w:eastAsia="en-GB"/>
              </w:rPr>
            </w:pPr>
            <w:r>
              <w:rPr>
                <w:rFonts w:eastAsia="Times New Roman" w:cstheme="minorHAnsi"/>
                <w:lang w:eastAsia="en-GB"/>
              </w:rPr>
              <w:t>Jake Williams</w:t>
            </w:r>
          </w:p>
          <w:p w14:paraId="2339FD19" w14:textId="77777777" w:rsidR="00A12903" w:rsidRDefault="00A12903">
            <w:pPr>
              <w:rPr>
                <w:rFonts w:cstheme="minorHAnsi"/>
              </w:rPr>
            </w:pPr>
            <w:r>
              <w:rPr>
                <w:rFonts w:ascii="Calibri" w:hAnsi="Calibri" w:cs="Calibri"/>
                <w:iCs/>
                <w:color w:val="222222"/>
                <w:shd w:val="clear" w:color="auto" w:fill="FFFFFF"/>
              </w:rPr>
              <w:t xml:space="preserve">The Explorer/The Wolf Wilder - </w:t>
            </w:r>
            <w:r>
              <w:rPr>
                <w:rFonts w:ascii="Calibri" w:hAnsi="Calibri" w:cs="Calibri"/>
                <w:color w:val="222222"/>
                <w:shd w:val="clear" w:color="auto" w:fill="FFFFFF"/>
              </w:rPr>
              <w:t xml:space="preserve">Katherine </w:t>
            </w:r>
            <w:proofErr w:type="spellStart"/>
            <w:r>
              <w:rPr>
                <w:rFonts w:ascii="Calibri" w:hAnsi="Calibri" w:cs="Calibri"/>
                <w:color w:val="222222"/>
                <w:shd w:val="clear" w:color="auto" w:fill="FFFFFF"/>
              </w:rPr>
              <w:t>Rundell</w:t>
            </w:r>
            <w:proofErr w:type="spellEnd"/>
            <w:r>
              <w:rPr>
                <w:rFonts w:ascii="Calibri" w:hAnsi="Calibri" w:cs="Calibri"/>
                <w:color w:val="222222"/>
                <w:shd w:val="clear" w:color="auto" w:fill="FFFFFF"/>
              </w:rPr>
              <w:t>, </w:t>
            </w:r>
          </w:p>
          <w:p w14:paraId="02AF78A2" w14:textId="77777777" w:rsidR="00A12903" w:rsidRDefault="00A12903">
            <w:pPr>
              <w:rPr>
                <w:rFonts w:cstheme="minorHAnsi"/>
              </w:rPr>
            </w:pPr>
            <w:r>
              <w:rPr>
                <w:rFonts w:cstheme="minorHAnsi"/>
              </w:rPr>
              <w:t>The Secret Diary of Adrian Mole aged thirteen and three quarters – Sue Townsend</w:t>
            </w:r>
          </w:p>
          <w:p w14:paraId="20B39C72" w14:textId="77777777" w:rsidR="00A12903" w:rsidRDefault="00A12903">
            <w:pPr>
              <w:rPr>
                <w:rFonts w:cstheme="minorHAnsi"/>
              </w:rPr>
            </w:pPr>
            <w:r>
              <w:rPr>
                <w:rFonts w:cstheme="minorHAnsi"/>
              </w:rPr>
              <w:t xml:space="preserve">The Silver Sword – Ian </w:t>
            </w:r>
            <w:proofErr w:type="spellStart"/>
            <w:r>
              <w:rPr>
                <w:rFonts w:cstheme="minorHAnsi"/>
              </w:rPr>
              <w:t>Serraillier</w:t>
            </w:r>
            <w:proofErr w:type="spellEnd"/>
          </w:p>
          <w:p w14:paraId="258580BC" w14:textId="77777777" w:rsidR="00A12903" w:rsidRDefault="00A12903">
            <w:pPr>
              <w:rPr>
                <w:rFonts w:cstheme="minorHAnsi"/>
              </w:rPr>
            </w:pPr>
            <w:r>
              <w:rPr>
                <w:rFonts w:cstheme="minorHAnsi"/>
              </w:rPr>
              <w:t xml:space="preserve">The Owl Service - Alan Garner </w:t>
            </w:r>
          </w:p>
          <w:p w14:paraId="0DA86313" w14:textId="77777777" w:rsidR="00A12903" w:rsidRDefault="00A12903">
            <w:pPr>
              <w:rPr>
                <w:rFonts w:cstheme="minorHAnsi"/>
              </w:rPr>
            </w:pPr>
            <w:r>
              <w:rPr>
                <w:rFonts w:cstheme="minorHAnsi"/>
              </w:rPr>
              <w:t>Holes - Louis Sachar</w:t>
            </w:r>
          </w:p>
          <w:p w14:paraId="0FED7AEA" w14:textId="77777777" w:rsidR="00A12903" w:rsidRDefault="00A12903">
            <w:pPr>
              <w:rPr>
                <w:rFonts w:cstheme="minorHAnsi"/>
              </w:rPr>
            </w:pPr>
            <w:r>
              <w:rPr>
                <w:rFonts w:cstheme="minorHAnsi"/>
              </w:rPr>
              <w:t xml:space="preserve">The Hobbit - J. R. </w:t>
            </w:r>
            <w:proofErr w:type="spellStart"/>
            <w:proofErr w:type="gramStart"/>
            <w:r>
              <w:rPr>
                <w:rFonts w:cstheme="minorHAnsi"/>
              </w:rPr>
              <w:t>R.Tolkein</w:t>
            </w:r>
            <w:proofErr w:type="spellEnd"/>
            <w:proofErr w:type="gramEnd"/>
          </w:p>
          <w:p w14:paraId="24912087" w14:textId="77777777" w:rsidR="00A12903" w:rsidRDefault="00A12903">
            <w:pPr>
              <w:rPr>
                <w:rFonts w:cstheme="minorHAnsi"/>
              </w:rPr>
            </w:pPr>
            <w:r>
              <w:rPr>
                <w:rFonts w:cstheme="minorHAnsi"/>
              </w:rPr>
              <w:t>Treasure Island - R. L. Stevenson</w:t>
            </w:r>
          </w:p>
          <w:p w14:paraId="6E999363" w14:textId="77777777" w:rsidR="00A12903" w:rsidRDefault="00A12903">
            <w:pPr>
              <w:rPr>
                <w:rFonts w:cstheme="minorHAnsi"/>
              </w:rPr>
            </w:pPr>
            <w:r>
              <w:rPr>
                <w:rFonts w:cstheme="minorHAnsi"/>
              </w:rPr>
              <w:t>Memorial – Gary Crew</w:t>
            </w:r>
          </w:p>
          <w:p w14:paraId="14B82D96" w14:textId="77777777" w:rsidR="00A12903" w:rsidRDefault="00A12903">
            <w:pPr>
              <w:rPr>
                <w:rFonts w:cstheme="minorHAnsi"/>
              </w:rPr>
            </w:pPr>
            <w:r>
              <w:rPr>
                <w:rFonts w:cstheme="minorHAnsi"/>
              </w:rPr>
              <w:t>The Arrival – Shaun Tan</w:t>
            </w:r>
          </w:p>
          <w:p w14:paraId="78B98744" w14:textId="77777777" w:rsidR="00A12903" w:rsidRDefault="00A12903">
            <w:pPr>
              <w:rPr>
                <w:rFonts w:cstheme="minorHAnsi"/>
              </w:rPr>
            </w:pPr>
            <w:r>
              <w:rPr>
                <w:rFonts w:cstheme="minorHAnsi"/>
              </w:rPr>
              <w:t>Alex Rider series - Anthony Horowitz</w:t>
            </w:r>
          </w:p>
          <w:p w14:paraId="00872941" w14:textId="77777777" w:rsidR="00A12903" w:rsidRDefault="00A12903">
            <w:pPr>
              <w:rPr>
                <w:rFonts w:cstheme="minorHAnsi"/>
              </w:rPr>
            </w:pPr>
            <w:r>
              <w:rPr>
                <w:rFonts w:cstheme="minorHAnsi"/>
              </w:rPr>
              <w:t xml:space="preserve">The Railway </w:t>
            </w:r>
            <w:r w:rsidR="00BF7537">
              <w:rPr>
                <w:rFonts w:cstheme="minorHAnsi"/>
              </w:rPr>
              <w:t>Student</w:t>
            </w:r>
            <w:r>
              <w:rPr>
                <w:rFonts w:cstheme="minorHAnsi"/>
              </w:rPr>
              <w:t xml:space="preserve"> - E. Nesbit</w:t>
            </w:r>
          </w:p>
          <w:p w14:paraId="5C46454E" w14:textId="77777777" w:rsidR="00A12903" w:rsidRDefault="00A12903">
            <w:pPr>
              <w:rPr>
                <w:rFonts w:cstheme="minorHAnsi"/>
              </w:rPr>
            </w:pPr>
            <w:r>
              <w:rPr>
                <w:rFonts w:cstheme="minorHAnsi"/>
              </w:rPr>
              <w:t xml:space="preserve">Peter Pan </w:t>
            </w:r>
            <w:proofErr w:type="gramStart"/>
            <w:r>
              <w:rPr>
                <w:rFonts w:cstheme="minorHAnsi"/>
              </w:rPr>
              <w:t>-  J</w:t>
            </w:r>
            <w:proofErr w:type="gramEnd"/>
            <w:r>
              <w:rPr>
                <w:rFonts w:cstheme="minorHAnsi"/>
              </w:rPr>
              <w:t xml:space="preserve"> M Barry</w:t>
            </w:r>
          </w:p>
          <w:p w14:paraId="0EDD9F00" w14:textId="77777777" w:rsidR="00A12903" w:rsidRDefault="00A12903">
            <w:pPr>
              <w:rPr>
                <w:rFonts w:cstheme="minorHAnsi"/>
              </w:rPr>
            </w:pPr>
            <w:r>
              <w:rPr>
                <w:rFonts w:cstheme="minorHAnsi"/>
              </w:rPr>
              <w:t xml:space="preserve">Carrie’s War Nina </w:t>
            </w:r>
            <w:proofErr w:type="spellStart"/>
            <w:r>
              <w:rPr>
                <w:rFonts w:cstheme="minorHAnsi"/>
              </w:rPr>
              <w:t>Bawden</w:t>
            </w:r>
            <w:proofErr w:type="spellEnd"/>
            <w:r>
              <w:rPr>
                <w:rFonts w:cstheme="minorHAnsi"/>
              </w:rPr>
              <w:t xml:space="preserve"> </w:t>
            </w:r>
          </w:p>
          <w:p w14:paraId="672983E3" w14:textId="77777777" w:rsidR="00A12903" w:rsidRDefault="00A12903">
            <w:pPr>
              <w:rPr>
                <w:rFonts w:cstheme="minorHAnsi"/>
              </w:rPr>
            </w:pPr>
            <w:r>
              <w:rPr>
                <w:rFonts w:cstheme="minorHAnsi"/>
              </w:rPr>
              <w:t>The Boy in the Striped Pyjamas - John Boyne</w:t>
            </w:r>
          </w:p>
          <w:p w14:paraId="3EB580D8" w14:textId="77777777" w:rsidR="00A12903" w:rsidRDefault="00A12903">
            <w:pPr>
              <w:rPr>
                <w:rFonts w:cstheme="minorHAnsi"/>
              </w:rPr>
            </w:pPr>
            <w:r>
              <w:rPr>
                <w:rFonts w:cstheme="minorHAnsi"/>
              </w:rPr>
              <w:t xml:space="preserve">The Borrowers - Mary Norton </w:t>
            </w:r>
          </w:p>
          <w:p w14:paraId="541CAF17" w14:textId="77777777" w:rsidR="00A12903" w:rsidRDefault="00A12903">
            <w:pPr>
              <w:rPr>
                <w:rFonts w:cstheme="minorHAnsi"/>
              </w:rPr>
            </w:pPr>
            <w:r>
              <w:rPr>
                <w:rFonts w:cstheme="minorHAnsi"/>
              </w:rPr>
              <w:t>The Wind in the Willows - Kenneth Grahame</w:t>
            </w:r>
          </w:p>
          <w:p w14:paraId="6B75F047" w14:textId="77777777" w:rsidR="00A12903" w:rsidRDefault="00A12903">
            <w:pPr>
              <w:rPr>
                <w:rFonts w:cstheme="minorHAnsi"/>
              </w:rPr>
            </w:pPr>
            <w:r>
              <w:rPr>
                <w:rFonts w:cstheme="minorHAnsi"/>
              </w:rPr>
              <w:t>Heidi - Johanna Spyri</w:t>
            </w:r>
          </w:p>
          <w:p w14:paraId="268FB55A" w14:textId="77777777" w:rsidR="00A12903" w:rsidRDefault="00A12903">
            <w:pPr>
              <w:rPr>
                <w:rFonts w:cstheme="minorHAnsi"/>
              </w:rPr>
            </w:pPr>
            <w:r>
              <w:rPr>
                <w:rFonts w:cstheme="minorHAnsi"/>
              </w:rPr>
              <w:t>When Hitler Stole Pink Rabbit - Judith Kerr</w:t>
            </w:r>
          </w:p>
          <w:p w14:paraId="722D045A" w14:textId="77777777" w:rsidR="00A12903" w:rsidRDefault="00A12903">
            <w:pPr>
              <w:pStyle w:val="ListParagraph"/>
              <w:shd w:val="clear" w:color="auto" w:fill="FFFFFF"/>
              <w:ind w:left="0"/>
              <w:rPr>
                <w:rFonts w:eastAsia="Times New Roman" w:cstheme="minorHAnsi"/>
                <w:lang w:eastAsia="en-GB"/>
              </w:rPr>
            </w:pPr>
            <w:proofErr w:type="spellStart"/>
            <w:r>
              <w:rPr>
                <w:rFonts w:eastAsia="Times New Roman" w:cstheme="minorHAnsi"/>
                <w:lang w:val="en-US" w:eastAsia="en-GB"/>
              </w:rPr>
              <w:t>Krindlekrax</w:t>
            </w:r>
            <w:proofErr w:type="spellEnd"/>
            <w:r>
              <w:rPr>
                <w:rFonts w:eastAsia="Times New Roman" w:cstheme="minorHAnsi"/>
                <w:lang w:val="en-US" w:eastAsia="en-GB"/>
              </w:rPr>
              <w:t xml:space="preserve"> - Phillip Ridley</w:t>
            </w:r>
          </w:p>
          <w:p w14:paraId="440CD58D" w14:textId="77777777" w:rsidR="00A12903" w:rsidRDefault="00A12903">
            <w:pPr>
              <w:pStyle w:val="ListParagraph"/>
              <w:shd w:val="clear" w:color="auto" w:fill="FFFFFF"/>
              <w:ind w:left="0"/>
              <w:rPr>
                <w:rFonts w:eastAsia="Times New Roman" w:cstheme="minorHAnsi"/>
                <w:lang w:eastAsia="en-GB"/>
              </w:rPr>
            </w:pPr>
            <w:r>
              <w:rPr>
                <w:rFonts w:eastAsia="Times New Roman" w:cstheme="minorHAnsi"/>
                <w:lang w:val="en-US" w:eastAsia="en-GB"/>
              </w:rPr>
              <w:t>Demon Headmaster - Gillian Cross</w:t>
            </w:r>
          </w:p>
          <w:p w14:paraId="3B694895" w14:textId="77777777" w:rsidR="00A12903" w:rsidRDefault="00A12903">
            <w:pPr>
              <w:pStyle w:val="ListParagraph"/>
              <w:shd w:val="clear" w:color="auto" w:fill="FFFFFF"/>
              <w:ind w:left="0"/>
              <w:rPr>
                <w:rFonts w:eastAsia="Times New Roman" w:cstheme="minorHAnsi"/>
                <w:lang w:eastAsia="en-GB"/>
              </w:rPr>
            </w:pPr>
            <w:r>
              <w:rPr>
                <w:rFonts w:eastAsia="Times New Roman" w:cstheme="minorHAnsi"/>
                <w:lang w:val="en-US" w:eastAsia="en-GB"/>
              </w:rPr>
              <w:t>Matilda/The Witches - Roald Dahl</w:t>
            </w:r>
          </w:p>
          <w:p w14:paraId="5112451C" w14:textId="77777777" w:rsidR="00A12903" w:rsidRDefault="00A12903">
            <w:pPr>
              <w:pStyle w:val="ListParagraph"/>
              <w:shd w:val="clear" w:color="auto" w:fill="FFFFFF"/>
              <w:ind w:left="0"/>
              <w:rPr>
                <w:rFonts w:eastAsia="Times New Roman" w:cstheme="minorHAnsi"/>
                <w:lang w:eastAsia="en-GB"/>
              </w:rPr>
            </w:pPr>
            <w:r>
              <w:rPr>
                <w:rFonts w:eastAsia="Times New Roman" w:cstheme="minorHAnsi"/>
                <w:lang w:val="en-US" w:eastAsia="en-GB"/>
              </w:rPr>
              <w:t>The Sheep Pig - Dick King Smith</w:t>
            </w:r>
          </w:p>
          <w:p w14:paraId="44F219DD" w14:textId="77777777" w:rsidR="00A12903" w:rsidRDefault="00A12903">
            <w:pPr>
              <w:pStyle w:val="ListParagraph"/>
              <w:shd w:val="clear" w:color="auto" w:fill="FFFFFF"/>
              <w:ind w:left="0"/>
              <w:rPr>
                <w:rFonts w:eastAsia="Times New Roman" w:cstheme="minorHAnsi"/>
                <w:lang w:eastAsia="en-GB"/>
              </w:rPr>
            </w:pPr>
            <w:r>
              <w:rPr>
                <w:rFonts w:eastAsia="Times New Roman" w:cstheme="minorHAnsi"/>
                <w:lang w:val="en-US" w:eastAsia="en-GB"/>
              </w:rPr>
              <w:t>Series of Unfortunate Events - Lemony Snicket</w:t>
            </w:r>
          </w:p>
          <w:p w14:paraId="16D71332" w14:textId="77777777" w:rsidR="00A12903" w:rsidRDefault="00A12903">
            <w:pPr>
              <w:pStyle w:val="ListParagraph"/>
              <w:shd w:val="clear" w:color="auto" w:fill="FFFFFF"/>
              <w:ind w:left="0"/>
              <w:rPr>
                <w:rFonts w:eastAsia="Times New Roman" w:cstheme="minorHAnsi"/>
                <w:lang w:val="en-US" w:eastAsia="en-GB"/>
              </w:rPr>
            </w:pPr>
            <w:r>
              <w:rPr>
                <w:rFonts w:eastAsia="Times New Roman" w:cstheme="minorHAnsi"/>
                <w:lang w:val="en-US" w:eastAsia="en-GB"/>
              </w:rPr>
              <w:t>The London Eye Mystery - Siobhan Dowd</w:t>
            </w:r>
          </w:p>
          <w:p w14:paraId="54082BD2" w14:textId="77777777" w:rsidR="00A12903" w:rsidRDefault="00A12903">
            <w:pPr>
              <w:shd w:val="clear" w:color="auto" w:fill="FFFFFF"/>
              <w:rPr>
                <w:rFonts w:eastAsia="Times New Roman" w:cstheme="minorHAnsi"/>
                <w:color w:val="222222"/>
                <w:lang w:eastAsia="en-GB"/>
              </w:rPr>
            </w:pPr>
            <w:r>
              <w:rPr>
                <w:rFonts w:eastAsia="Times New Roman" w:cstheme="minorHAnsi"/>
                <w:iCs/>
                <w:color w:val="222222"/>
                <w:lang w:eastAsia="en-GB"/>
              </w:rPr>
              <w:t>A Boy at the Back of the Class -</w:t>
            </w:r>
            <w:r>
              <w:rPr>
                <w:rFonts w:eastAsia="Times New Roman" w:cstheme="minorHAnsi"/>
                <w:color w:val="222222"/>
                <w:lang w:eastAsia="en-GB"/>
              </w:rPr>
              <w:t xml:space="preserve"> </w:t>
            </w:r>
            <w:proofErr w:type="spellStart"/>
            <w:r>
              <w:rPr>
                <w:rFonts w:eastAsia="Times New Roman" w:cstheme="minorHAnsi"/>
                <w:color w:val="222222"/>
                <w:lang w:eastAsia="en-GB"/>
              </w:rPr>
              <w:t>Onjali</w:t>
            </w:r>
            <w:proofErr w:type="spellEnd"/>
            <w:r>
              <w:rPr>
                <w:rFonts w:eastAsia="Times New Roman" w:cstheme="minorHAnsi"/>
                <w:color w:val="222222"/>
                <w:lang w:eastAsia="en-GB"/>
              </w:rPr>
              <w:t xml:space="preserve"> Q Rauf</w:t>
            </w:r>
          </w:p>
          <w:p w14:paraId="5885FC24" w14:textId="77777777" w:rsidR="00A12903" w:rsidRPr="00D665AB" w:rsidRDefault="00A12903" w:rsidP="00D665AB">
            <w:pPr>
              <w:shd w:val="clear" w:color="auto" w:fill="FFFFFF"/>
              <w:rPr>
                <w:rFonts w:eastAsia="Times New Roman" w:cstheme="minorHAnsi"/>
                <w:color w:val="222222"/>
                <w:lang w:eastAsia="en-GB"/>
              </w:rPr>
            </w:pPr>
            <w:r>
              <w:rPr>
                <w:rFonts w:eastAsia="Times New Roman" w:cstheme="minorHAnsi"/>
                <w:iCs/>
                <w:color w:val="222222"/>
                <w:lang w:eastAsia="en-GB"/>
              </w:rPr>
              <w:t>The Polar Bear Explorers Club -</w:t>
            </w:r>
            <w:r w:rsidR="00D665AB">
              <w:rPr>
                <w:rFonts w:eastAsia="Times New Roman" w:cstheme="minorHAnsi"/>
                <w:color w:val="222222"/>
                <w:lang w:eastAsia="en-GB"/>
              </w:rPr>
              <w:t xml:space="preserve"> Alex Bell</w:t>
            </w:r>
          </w:p>
        </w:tc>
      </w:tr>
      <w:tr w:rsidR="00664F87" w14:paraId="0696D7CE" w14:textId="77777777" w:rsidTr="00CC57BD">
        <w:tc>
          <w:tcPr>
            <w:tcW w:w="1423" w:type="dxa"/>
            <w:tcBorders>
              <w:top w:val="single" w:sz="4" w:space="0" w:color="auto"/>
              <w:left w:val="single" w:sz="4" w:space="0" w:color="auto"/>
              <w:bottom w:val="single" w:sz="4" w:space="0" w:color="auto"/>
              <w:right w:val="single" w:sz="4" w:space="0" w:color="auto"/>
            </w:tcBorders>
          </w:tcPr>
          <w:p w14:paraId="19120AB7" w14:textId="77777777" w:rsidR="00664F87" w:rsidRDefault="00664F87">
            <w:r>
              <w:t>Key Stage Three</w:t>
            </w:r>
          </w:p>
        </w:tc>
        <w:tc>
          <w:tcPr>
            <w:tcW w:w="8217" w:type="dxa"/>
            <w:gridSpan w:val="2"/>
            <w:tcBorders>
              <w:top w:val="single" w:sz="4" w:space="0" w:color="auto"/>
              <w:left w:val="single" w:sz="4" w:space="0" w:color="auto"/>
              <w:bottom w:val="single" w:sz="4" w:space="0" w:color="auto"/>
              <w:right w:val="single" w:sz="4" w:space="0" w:color="auto"/>
            </w:tcBorders>
          </w:tcPr>
          <w:p w14:paraId="66C356BA" w14:textId="77777777" w:rsidR="00664F87" w:rsidRPr="00664F87" w:rsidRDefault="00664F87" w:rsidP="00664F87">
            <w:pPr>
              <w:widowControl w:val="0"/>
              <w:spacing w:line="264" w:lineRule="auto"/>
              <w:jc w:val="center"/>
              <w:rPr>
                <w:rFonts w:ascii="Georgia" w:eastAsia="Times New Roman" w:hAnsi="Georgia" w:cs="Times New Roman"/>
                <w:color w:val="D16349"/>
                <w:kern w:val="28"/>
                <w:sz w:val="16"/>
                <w:szCs w:val="16"/>
                <w:lang w:val="en-US" w:eastAsia="en-GB"/>
                <w14:cntxtAlts/>
              </w:rPr>
            </w:pPr>
            <w:r w:rsidRPr="00664F87">
              <w:rPr>
                <w:rFonts w:ascii="Georgia" w:eastAsia="Times New Roman" w:hAnsi="Georgia" w:cs="Times New Roman"/>
                <w:color w:val="D16349"/>
                <w:kern w:val="28"/>
                <w:sz w:val="16"/>
                <w:szCs w:val="16"/>
                <w:lang w:val="en-US" w:eastAsia="en-GB"/>
                <w14:cntxtAlts/>
              </w:rPr>
              <w:t> </w:t>
            </w:r>
          </w:p>
          <w:p w14:paraId="6EE2FDA0"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Key Stage three good reads:</w:t>
            </w:r>
          </w:p>
          <w:p w14:paraId="1528DE16"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 xml:space="preserve">Goodnight </w:t>
            </w:r>
            <w:proofErr w:type="spellStart"/>
            <w:r w:rsidRPr="00664F87">
              <w:rPr>
                <w:rFonts w:eastAsia="Times New Roman" w:cstheme="minorHAnsi"/>
                <w:lang w:val="en-US" w:eastAsia="en-GB"/>
              </w:rPr>
              <w:t>Mr</w:t>
            </w:r>
            <w:proofErr w:type="spellEnd"/>
            <w:r w:rsidRPr="00664F87">
              <w:rPr>
                <w:rFonts w:eastAsia="Times New Roman" w:cstheme="minorHAnsi"/>
                <w:lang w:val="en-US" w:eastAsia="en-GB"/>
              </w:rPr>
              <w:t xml:space="preserve"> Tom </w:t>
            </w:r>
          </w:p>
          <w:p w14:paraId="5BDCA850"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lastRenderedPageBreak/>
              <w:t xml:space="preserve">Warhorse </w:t>
            </w:r>
          </w:p>
          <w:p w14:paraId="3B31F95A"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 xml:space="preserve">Wonder </w:t>
            </w:r>
          </w:p>
          <w:p w14:paraId="0737C7F1"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 xml:space="preserve">Street Child </w:t>
            </w:r>
          </w:p>
          <w:p w14:paraId="01FE1EA7"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 xml:space="preserve">Way Home </w:t>
            </w:r>
          </w:p>
          <w:p w14:paraId="0CEAA5B1"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Harry Potter series</w:t>
            </w:r>
          </w:p>
          <w:p w14:paraId="20E3338C"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The Goldfish boy</w:t>
            </w:r>
          </w:p>
          <w:p w14:paraId="473D4DD4"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Wolf</w:t>
            </w:r>
          </w:p>
          <w:p w14:paraId="15DF8FA7"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 xml:space="preserve">The Dark is </w:t>
            </w:r>
            <w:proofErr w:type="gramStart"/>
            <w:r w:rsidRPr="00664F87">
              <w:rPr>
                <w:rFonts w:eastAsia="Times New Roman" w:cstheme="minorHAnsi"/>
                <w:lang w:val="en-US" w:eastAsia="en-GB"/>
              </w:rPr>
              <w:t>rising</w:t>
            </w:r>
            <w:proofErr w:type="gramEnd"/>
          </w:p>
          <w:p w14:paraId="3C96BC5B"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The diary of a young girl by Anne Frank</w:t>
            </w:r>
          </w:p>
          <w:p w14:paraId="7DC4BBDB"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A wrinkle in time</w:t>
            </w:r>
          </w:p>
          <w:p w14:paraId="7F67C7BA"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Madame Doubtfire</w:t>
            </w:r>
          </w:p>
          <w:p w14:paraId="4B661E7C"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The Outsiders</w:t>
            </w:r>
          </w:p>
          <w:p w14:paraId="27AC54E3"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Animal Farm</w:t>
            </w:r>
          </w:p>
          <w:p w14:paraId="19415A24"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Coram Boy</w:t>
            </w:r>
          </w:p>
          <w:p w14:paraId="7B2BCA1A"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The curious incident of the dog in the night-time</w:t>
            </w:r>
          </w:p>
          <w:p w14:paraId="59F53C08"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Small steps</w:t>
            </w:r>
          </w:p>
          <w:p w14:paraId="300CF106"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A Kestrel for a knave</w:t>
            </w:r>
          </w:p>
          <w:p w14:paraId="7B873F27"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Lord of the Flies</w:t>
            </w:r>
          </w:p>
          <w:p w14:paraId="0E8EC26B"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Maladapted</w:t>
            </w:r>
          </w:p>
          <w:p w14:paraId="15C5311B"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 xml:space="preserve">Are you </w:t>
            </w:r>
            <w:proofErr w:type="gramStart"/>
            <w:r w:rsidRPr="00664F87">
              <w:rPr>
                <w:rFonts w:eastAsia="Times New Roman" w:cstheme="minorHAnsi"/>
                <w:lang w:val="en-US" w:eastAsia="en-GB"/>
              </w:rPr>
              <w:t>there</w:t>
            </w:r>
            <w:proofErr w:type="gramEnd"/>
            <w:r w:rsidRPr="00664F87">
              <w:rPr>
                <w:rFonts w:eastAsia="Times New Roman" w:cstheme="minorHAnsi"/>
                <w:lang w:val="en-US" w:eastAsia="en-GB"/>
              </w:rPr>
              <w:t xml:space="preserve"> God, </w:t>
            </w:r>
            <w:proofErr w:type="spellStart"/>
            <w:r w:rsidRPr="00664F87">
              <w:rPr>
                <w:rFonts w:eastAsia="Times New Roman" w:cstheme="minorHAnsi"/>
                <w:lang w:val="en-US" w:eastAsia="en-GB"/>
              </w:rPr>
              <w:t>its</w:t>
            </w:r>
            <w:proofErr w:type="spellEnd"/>
            <w:r w:rsidRPr="00664F87">
              <w:rPr>
                <w:rFonts w:eastAsia="Times New Roman" w:cstheme="minorHAnsi"/>
                <w:lang w:val="en-US" w:eastAsia="en-GB"/>
              </w:rPr>
              <w:t xml:space="preserve"> me Margaret</w:t>
            </w:r>
          </w:p>
          <w:p w14:paraId="48F98F0E"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The Twilight Saga</w:t>
            </w:r>
          </w:p>
          <w:p w14:paraId="28F1F968"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Brave New World</w:t>
            </w:r>
          </w:p>
          <w:p w14:paraId="65F9E525"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The Count of Monte Cristo</w:t>
            </w:r>
          </w:p>
          <w:p w14:paraId="3ED89887"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Noah can’t even</w:t>
            </w:r>
          </w:p>
          <w:p w14:paraId="64AE1CE1" w14:textId="00BB95D0"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 xml:space="preserve">The Old Man and </w:t>
            </w:r>
            <w:proofErr w:type="gramStart"/>
            <w:r w:rsidRPr="00664F87">
              <w:rPr>
                <w:rFonts w:eastAsia="Times New Roman" w:cstheme="minorHAnsi"/>
                <w:lang w:val="en-US" w:eastAsia="en-GB"/>
              </w:rPr>
              <w:t>The</w:t>
            </w:r>
            <w:proofErr w:type="gramEnd"/>
            <w:r w:rsidRPr="00664F87">
              <w:rPr>
                <w:rFonts w:eastAsia="Times New Roman" w:cstheme="minorHAnsi"/>
                <w:lang w:val="en-US" w:eastAsia="en-GB"/>
              </w:rPr>
              <w:t xml:space="preserve"> sea</w:t>
            </w:r>
          </w:p>
        </w:tc>
      </w:tr>
      <w:tr w:rsidR="00664F87" w14:paraId="141213AD" w14:textId="77777777" w:rsidTr="00866DE3">
        <w:tc>
          <w:tcPr>
            <w:tcW w:w="1423" w:type="dxa"/>
            <w:tcBorders>
              <w:top w:val="single" w:sz="4" w:space="0" w:color="auto"/>
              <w:left w:val="single" w:sz="4" w:space="0" w:color="auto"/>
              <w:bottom w:val="single" w:sz="4" w:space="0" w:color="auto"/>
              <w:right w:val="single" w:sz="4" w:space="0" w:color="auto"/>
            </w:tcBorders>
          </w:tcPr>
          <w:p w14:paraId="63E1BB2C" w14:textId="77777777" w:rsidR="00664F87" w:rsidRDefault="00664F87">
            <w:r>
              <w:lastRenderedPageBreak/>
              <w:t>Key Stage Four</w:t>
            </w:r>
          </w:p>
        </w:tc>
        <w:tc>
          <w:tcPr>
            <w:tcW w:w="8217" w:type="dxa"/>
            <w:gridSpan w:val="2"/>
            <w:tcBorders>
              <w:top w:val="single" w:sz="4" w:space="0" w:color="auto"/>
              <w:left w:val="single" w:sz="4" w:space="0" w:color="auto"/>
              <w:bottom w:val="single" w:sz="4" w:space="0" w:color="auto"/>
              <w:right w:val="single" w:sz="4" w:space="0" w:color="auto"/>
            </w:tcBorders>
          </w:tcPr>
          <w:p w14:paraId="68C18D3C"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Key Stage four good reads:</w:t>
            </w:r>
          </w:p>
          <w:p w14:paraId="6454295C"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13 minutes</w:t>
            </w:r>
          </w:p>
          <w:p w14:paraId="0BC3A436"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Every day</w:t>
            </w:r>
          </w:p>
          <w:p w14:paraId="6B7F73C5"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Wuthering Heights</w:t>
            </w:r>
          </w:p>
          <w:p w14:paraId="138949B3"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Rebecca</w:t>
            </w:r>
          </w:p>
          <w:p w14:paraId="14DD18B2"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The Grapes of Wrath</w:t>
            </w:r>
          </w:p>
          <w:p w14:paraId="01090EC7"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Long walk to freedom</w:t>
            </w:r>
          </w:p>
          <w:p w14:paraId="53889EEA"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The Road</w:t>
            </w:r>
          </w:p>
          <w:p w14:paraId="3B4560CF"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All Quiet on the Western Front</w:t>
            </w:r>
          </w:p>
          <w:p w14:paraId="6F9FB66B"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Nineteen-eighty-four</w:t>
            </w:r>
          </w:p>
          <w:p w14:paraId="5D26232D"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The Fellowship of the ring</w:t>
            </w:r>
          </w:p>
          <w:p w14:paraId="1B205C60"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Gulliver’s travels</w:t>
            </w:r>
          </w:p>
          <w:p w14:paraId="43849F59"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 xml:space="preserve">Oranges are not the only </w:t>
            </w:r>
            <w:proofErr w:type="gramStart"/>
            <w:r w:rsidRPr="00664F87">
              <w:rPr>
                <w:rFonts w:eastAsia="Times New Roman" w:cstheme="minorHAnsi"/>
                <w:lang w:val="en-US" w:eastAsia="en-GB"/>
              </w:rPr>
              <w:t>fruit</w:t>
            </w:r>
            <w:proofErr w:type="gramEnd"/>
          </w:p>
          <w:p w14:paraId="51E1F651"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Looking for Alaska</w:t>
            </w:r>
          </w:p>
          <w:p w14:paraId="64B36B39" w14:textId="77777777"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The Kite runner</w:t>
            </w:r>
          </w:p>
          <w:p w14:paraId="6E8C3675" w14:textId="350870E6" w:rsidR="00664F87" w:rsidRPr="00664F87" w:rsidRDefault="00664F87" w:rsidP="00664F87">
            <w:pPr>
              <w:widowControl w:val="0"/>
              <w:spacing w:line="264" w:lineRule="auto"/>
              <w:rPr>
                <w:rFonts w:eastAsia="Times New Roman" w:cstheme="minorHAnsi"/>
                <w:lang w:val="en-US" w:eastAsia="en-GB"/>
              </w:rPr>
            </w:pPr>
            <w:r w:rsidRPr="00664F87">
              <w:rPr>
                <w:rFonts w:eastAsia="Times New Roman" w:cstheme="minorHAnsi"/>
                <w:lang w:val="en-US" w:eastAsia="en-GB"/>
              </w:rPr>
              <w:t>A short history of nearly everything</w:t>
            </w:r>
          </w:p>
        </w:tc>
      </w:tr>
    </w:tbl>
    <w:p w14:paraId="1489A05A" w14:textId="77777777" w:rsidR="00A12903" w:rsidRDefault="00A12903" w:rsidP="00A12903"/>
    <w:p w14:paraId="60AA9B92" w14:textId="77777777" w:rsidR="00A12903" w:rsidRDefault="00A12903">
      <w:pPr>
        <w:rPr>
          <w:sz w:val="24"/>
          <w:szCs w:val="24"/>
          <w:highlight w:val="yellow"/>
          <w:u w:val="single"/>
        </w:rPr>
      </w:pPr>
    </w:p>
    <w:p w14:paraId="3C4A1B41" w14:textId="77777777" w:rsidR="00090A8F" w:rsidRDefault="00090A8F">
      <w:pPr>
        <w:rPr>
          <w:sz w:val="24"/>
          <w:szCs w:val="24"/>
          <w:highlight w:val="yellow"/>
          <w:u w:val="single"/>
        </w:rPr>
      </w:pPr>
      <w:r>
        <w:rPr>
          <w:sz w:val="24"/>
          <w:szCs w:val="24"/>
          <w:highlight w:val="yellow"/>
          <w:u w:val="single"/>
        </w:rPr>
        <w:br w:type="page"/>
      </w:r>
    </w:p>
    <w:p w14:paraId="3E934F87" w14:textId="3E9D86D3" w:rsidR="00E119C2" w:rsidRDefault="00E119C2" w:rsidP="00E119C2">
      <w:pPr>
        <w:rPr>
          <w:b/>
          <w:sz w:val="28"/>
          <w:szCs w:val="28"/>
          <w:u w:val="single"/>
        </w:rPr>
      </w:pPr>
      <w:r w:rsidRPr="00A75647">
        <w:rPr>
          <w:b/>
          <w:sz w:val="28"/>
          <w:szCs w:val="28"/>
          <w:u w:val="single"/>
        </w:rPr>
        <w:lastRenderedPageBreak/>
        <w:t xml:space="preserve">Appendix </w:t>
      </w:r>
      <w:r w:rsidR="00A12903">
        <w:rPr>
          <w:b/>
          <w:sz w:val="28"/>
          <w:szCs w:val="28"/>
          <w:u w:val="single"/>
        </w:rPr>
        <w:t>B</w:t>
      </w:r>
      <w:r w:rsidR="00D665AB">
        <w:rPr>
          <w:b/>
          <w:sz w:val="28"/>
          <w:szCs w:val="28"/>
          <w:u w:val="single"/>
        </w:rPr>
        <w:t xml:space="preserve"> – Classroom must-haves</w:t>
      </w:r>
    </w:p>
    <w:p w14:paraId="345ECB2E" w14:textId="77777777" w:rsidR="001726CF" w:rsidRPr="00A75647" w:rsidRDefault="001726CF" w:rsidP="00E119C2">
      <w:pPr>
        <w:rPr>
          <w:b/>
          <w:sz w:val="28"/>
          <w:szCs w:val="28"/>
          <w:u w:val="single"/>
        </w:rPr>
      </w:pPr>
    </w:p>
    <w:p w14:paraId="33A57516" w14:textId="77777777" w:rsidR="007E18A2" w:rsidRDefault="00D665AB" w:rsidP="001726CF">
      <w:pPr>
        <w:pStyle w:val="ListParagraph"/>
        <w:numPr>
          <w:ilvl w:val="0"/>
          <w:numId w:val="13"/>
        </w:numPr>
        <w:spacing w:line="360" w:lineRule="auto"/>
        <w:ind w:left="714" w:hanging="357"/>
      </w:pPr>
      <w:r>
        <w:t xml:space="preserve">Subject specific displays relating to taught </w:t>
      </w:r>
      <w:proofErr w:type="gramStart"/>
      <w:r>
        <w:t>topics</w:t>
      </w:r>
      <w:proofErr w:type="gramEnd"/>
    </w:p>
    <w:p w14:paraId="6D898A82" w14:textId="77777777" w:rsidR="00D665AB" w:rsidRDefault="00D665AB" w:rsidP="001726CF">
      <w:pPr>
        <w:pStyle w:val="ListParagraph"/>
        <w:numPr>
          <w:ilvl w:val="0"/>
          <w:numId w:val="13"/>
        </w:numPr>
        <w:spacing w:line="360" w:lineRule="auto"/>
        <w:ind w:left="714" w:hanging="357"/>
      </w:pPr>
      <w:r>
        <w:t>Student work</w:t>
      </w:r>
    </w:p>
    <w:p w14:paraId="50937BEF" w14:textId="77777777" w:rsidR="00D665AB" w:rsidRDefault="00D665AB" w:rsidP="001726CF">
      <w:pPr>
        <w:pStyle w:val="ListParagraph"/>
        <w:numPr>
          <w:ilvl w:val="0"/>
          <w:numId w:val="13"/>
        </w:numPr>
        <w:spacing w:line="360" w:lineRule="auto"/>
        <w:ind w:left="714" w:hanging="357"/>
      </w:pPr>
      <w:r>
        <w:t xml:space="preserve">Assessment information relating to </w:t>
      </w:r>
      <w:proofErr w:type="gramStart"/>
      <w:r>
        <w:t>qualifications</w:t>
      </w:r>
      <w:proofErr w:type="gramEnd"/>
    </w:p>
    <w:p w14:paraId="45067071" w14:textId="77777777" w:rsidR="00D665AB" w:rsidRDefault="00D665AB" w:rsidP="001726CF">
      <w:pPr>
        <w:pStyle w:val="ListParagraph"/>
        <w:numPr>
          <w:ilvl w:val="0"/>
          <w:numId w:val="13"/>
        </w:numPr>
        <w:spacing w:line="360" w:lineRule="auto"/>
        <w:ind w:left="714" w:hanging="357"/>
      </w:pPr>
      <w:r>
        <w:t>Effort grade chart</w:t>
      </w:r>
    </w:p>
    <w:p w14:paraId="2314791E" w14:textId="77777777" w:rsidR="00D665AB" w:rsidRDefault="00D665AB" w:rsidP="001726CF">
      <w:pPr>
        <w:pStyle w:val="ListParagraph"/>
        <w:numPr>
          <w:ilvl w:val="0"/>
          <w:numId w:val="13"/>
        </w:numPr>
        <w:spacing w:line="360" w:lineRule="auto"/>
        <w:ind w:left="714" w:hanging="357"/>
      </w:pPr>
      <w:r>
        <w:t xml:space="preserve">Information that helps to scaffold learning </w:t>
      </w:r>
      <w:proofErr w:type="gramStart"/>
      <w:r>
        <w:t>e.g.</w:t>
      </w:r>
      <w:proofErr w:type="gramEnd"/>
      <w:r>
        <w:t xml:space="preserve"> a 100 square in maths</w:t>
      </w:r>
    </w:p>
    <w:p w14:paraId="6377341C" w14:textId="77777777" w:rsidR="007E18A2" w:rsidRDefault="00D665AB" w:rsidP="001726CF">
      <w:pPr>
        <w:pStyle w:val="ListParagraph"/>
        <w:numPr>
          <w:ilvl w:val="0"/>
          <w:numId w:val="13"/>
        </w:numPr>
        <w:spacing w:line="360" w:lineRule="auto"/>
        <w:ind w:left="714" w:hanging="357"/>
      </w:pPr>
      <w:r>
        <w:t>Thought of the week</w:t>
      </w:r>
    </w:p>
    <w:p w14:paraId="6F17098F" w14:textId="77777777" w:rsidR="00D665AB" w:rsidRDefault="00D665AB" w:rsidP="001726CF">
      <w:pPr>
        <w:pStyle w:val="ListParagraph"/>
        <w:numPr>
          <w:ilvl w:val="0"/>
          <w:numId w:val="13"/>
        </w:numPr>
        <w:spacing w:line="360" w:lineRule="auto"/>
        <w:ind w:left="714" w:hanging="357"/>
      </w:pPr>
      <w:r>
        <w:t>Where appropriate a tutor board</w:t>
      </w:r>
    </w:p>
    <w:p w14:paraId="61D6A8A9" w14:textId="77777777" w:rsidR="00D665AB" w:rsidRDefault="00D665AB" w:rsidP="00D665AB"/>
    <w:p w14:paraId="03114306" w14:textId="77777777" w:rsidR="00D665AB" w:rsidRDefault="00D665AB" w:rsidP="00D665AB"/>
    <w:p w14:paraId="4844F8AC" w14:textId="77777777" w:rsidR="00532436" w:rsidRDefault="00D665AB" w:rsidP="00D665AB">
      <w:r>
        <w:t xml:space="preserve">NB: </w:t>
      </w:r>
      <w:r w:rsidR="007E18A2">
        <w:t xml:space="preserve">We are mindful </w:t>
      </w:r>
      <w:r w:rsidR="00532436">
        <w:t>when putting up displays to think about their purpose</w:t>
      </w:r>
      <w:r w:rsidR="00383D02">
        <w:t xml:space="preserve">, are they supporting learning or celebrating a </w:t>
      </w:r>
      <w:r>
        <w:t>student’s</w:t>
      </w:r>
      <w:r w:rsidR="00532436">
        <w:t xml:space="preserve"> successes</w:t>
      </w:r>
      <w:r w:rsidR="00383D02">
        <w:t xml:space="preserve">?  </w:t>
      </w:r>
      <w:r w:rsidR="00532436">
        <w:t xml:space="preserve">For many </w:t>
      </w:r>
      <w:r w:rsidR="007E18A2">
        <w:t xml:space="preserve">of our </w:t>
      </w:r>
      <w:r w:rsidR="00BF7537">
        <w:t>student</w:t>
      </w:r>
      <w:r>
        <w:t>s</w:t>
      </w:r>
      <w:r w:rsidR="007E18A2">
        <w:t xml:space="preserve">, a classroom that is too </w:t>
      </w:r>
      <w:r w:rsidR="00532436">
        <w:t>overstimulating</w:t>
      </w:r>
      <w:r w:rsidR="007E18A2">
        <w:t xml:space="preserve"> with colour and too many ‘busy’ displays can be distracting and threatening</w:t>
      </w:r>
      <w:r w:rsidR="00532436">
        <w:t>, rather than a calm, safe space.</w:t>
      </w:r>
    </w:p>
    <w:p w14:paraId="1904C0DF" w14:textId="77777777" w:rsidR="007E18A2" w:rsidRDefault="007E18A2" w:rsidP="00E119C2"/>
    <w:p w14:paraId="6667E215" w14:textId="77777777" w:rsidR="00E119C2" w:rsidRDefault="00E119C2">
      <w:pPr>
        <w:rPr>
          <w:sz w:val="24"/>
          <w:szCs w:val="24"/>
        </w:rPr>
      </w:pPr>
    </w:p>
    <w:p w14:paraId="3A592CE0" w14:textId="77777777" w:rsidR="00E119C2" w:rsidRDefault="00E119C2">
      <w:pPr>
        <w:rPr>
          <w:sz w:val="24"/>
          <w:szCs w:val="24"/>
        </w:rPr>
      </w:pPr>
    </w:p>
    <w:p w14:paraId="0A1B60C6" w14:textId="77777777" w:rsidR="00A75647" w:rsidRDefault="00A75647">
      <w:pPr>
        <w:rPr>
          <w:sz w:val="24"/>
          <w:szCs w:val="24"/>
        </w:rPr>
      </w:pPr>
    </w:p>
    <w:p w14:paraId="575C45C6" w14:textId="77777777" w:rsidR="00A75647" w:rsidRDefault="00A75647">
      <w:pPr>
        <w:rPr>
          <w:sz w:val="24"/>
          <w:szCs w:val="24"/>
        </w:rPr>
      </w:pPr>
    </w:p>
    <w:p w14:paraId="09ED9F77" w14:textId="77777777" w:rsidR="00A75647" w:rsidRDefault="00A75647">
      <w:pPr>
        <w:rPr>
          <w:sz w:val="24"/>
          <w:szCs w:val="24"/>
        </w:rPr>
      </w:pPr>
    </w:p>
    <w:p w14:paraId="7C0B463C" w14:textId="77777777" w:rsidR="00A75647" w:rsidRDefault="00A75647">
      <w:pPr>
        <w:rPr>
          <w:sz w:val="24"/>
          <w:szCs w:val="24"/>
        </w:rPr>
      </w:pPr>
    </w:p>
    <w:p w14:paraId="579259DE" w14:textId="77777777" w:rsidR="00A75647" w:rsidRDefault="00A75647">
      <w:pPr>
        <w:rPr>
          <w:sz w:val="24"/>
          <w:szCs w:val="24"/>
        </w:rPr>
      </w:pPr>
    </w:p>
    <w:p w14:paraId="248E6D0C" w14:textId="77777777" w:rsidR="00A75647" w:rsidRDefault="00A75647">
      <w:pPr>
        <w:rPr>
          <w:sz w:val="24"/>
          <w:szCs w:val="24"/>
        </w:rPr>
      </w:pPr>
    </w:p>
    <w:p w14:paraId="06FA1F35" w14:textId="77777777" w:rsidR="00A75647" w:rsidRDefault="00A75647">
      <w:pPr>
        <w:rPr>
          <w:sz w:val="24"/>
          <w:szCs w:val="24"/>
          <w:u w:val="single"/>
        </w:rPr>
      </w:pPr>
    </w:p>
    <w:p w14:paraId="448BF06C" w14:textId="77777777" w:rsidR="002321F1" w:rsidRDefault="002321F1">
      <w:pPr>
        <w:rPr>
          <w:b/>
          <w:sz w:val="28"/>
          <w:szCs w:val="28"/>
          <w:u w:val="single"/>
        </w:rPr>
      </w:pPr>
    </w:p>
    <w:p w14:paraId="4793339A" w14:textId="77777777" w:rsidR="001726CF" w:rsidRDefault="001726CF">
      <w:pPr>
        <w:rPr>
          <w:b/>
          <w:sz w:val="28"/>
          <w:szCs w:val="28"/>
          <w:u w:val="single"/>
        </w:rPr>
      </w:pPr>
      <w:r>
        <w:rPr>
          <w:b/>
          <w:sz w:val="28"/>
          <w:szCs w:val="28"/>
          <w:u w:val="single"/>
        </w:rPr>
        <w:br w:type="page"/>
      </w:r>
    </w:p>
    <w:p w14:paraId="752F8903" w14:textId="77777777" w:rsidR="00A742D2" w:rsidRDefault="00A742D2" w:rsidP="00A742D2">
      <w:pPr>
        <w:rPr>
          <w:b/>
          <w:sz w:val="28"/>
          <w:szCs w:val="28"/>
          <w:u w:val="single"/>
        </w:rPr>
      </w:pPr>
      <w:r>
        <w:rPr>
          <w:b/>
          <w:sz w:val="28"/>
          <w:szCs w:val="28"/>
          <w:u w:val="single"/>
        </w:rPr>
        <w:lastRenderedPageBreak/>
        <w:t xml:space="preserve">Appendix </w:t>
      </w:r>
      <w:r w:rsidR="00A12903">
        <w:rPr>
          <w:b/>
          <w:sz w:val="28"/>
          <w:szCs w:val="28"/>
          <w:u w:val="single"/>
        </w:rPr>
        <w:t>C</w:t>
      </w:r>
    </w:p>
    <w:p w14:paraId="3BA831C6" w14:textId="77777777" w:rsidR="00A742D2" w:rsidRPr="00A742D2" w:rsidRDefault="001E1298" w:rsidP="00A742D2">
      <w:pPr>
        <w:rPr>
          <w:b/>
          <w:sz w:val="28"/>
          <w:szCs w:val="28"/>
        </w:rPr>
      </w:pPr>
      <w:r>
        <w:rPr>
          <w:b/>
          <w:sz w:val="28"/>
          <w:szCs w:val="28"/>
        </w:rPr>
        <w:t xml:space="preserve">Our agreed, </w:t>
      </w:r>
      <w:r w:rsidR="00A742D2" w:rsidRPr="00A742D2">
        <w:rPr>
          <w:b/>
          <w:sz w:val="28"/>
          <w:szCs w:val="28"/>
        </w:rPr>
        <w:t>consistent approach to planning:</w:t>
      </w:r>
    </w:p>
    <w:p w14:paraId="3E8A522B" w14:textId="77777777" w:rsidR="00A742D2" w:rsidRPr="00A742D2" w:rsidRDefault="00A742D2" w:rsidP="00A742D2">
      <w:pPr>
        <w:rPr>
          <w:sz w:val="28"/>
          <w:szCs w:val="28"/>
          <w:u w:val="single"/>
        </w:rPr>
      </w:pPr>
    </w:p>
    <w:p w14:paraId="5B7F2246" w14:textId="77777777" w:rsidR="001726CF" w:rsidRPr="00A742D2" w:rsidRDefault="001726CF" w:rsidP="001726CF">
      <w:pPr>
        <w:pStyle w:val="ListParagraph"/>
        <w:numPr>
          <w:ilvl w:val="0"/>
          <w:numId w:val="9"/>
        </w:numPr>
      </w:pPr>
      <w:r w:rsidRPr="00A742D2">
        <w:t>‘Hook’/initial engagement focus</w:t>
      </w:r>
    </w:p>
    <w:p w14:paraId="3752AB6D" w14:textId="77777777" w:rsidR="00F91FB7" w:rsidRPr="00A742D2" w:rsidRDefault="00F91FB7" w:rsidP="00F91FB7">
      <w:pPr>
        <w:pStyle w:val="ListParagraph"/>
        <w:numPr>
          <w:ilvl w:val="0"/>
          <w:numId w:val="9"/>
        </w:numPr>
      </w:pPr>
      <w:r w:rsidRPr="00A742D2">
        <w:t xml:space="preserve">Assessment for learning </w:t>
      </w:r>
      <w:r>
        <w:t>throughout</w:t>
      </w:r>
    </w:p>
    <w:p w14:paraId="79873FD3" w14:textId="77777777" w:rsidR="00A742D2" w:rsidRPr="00A742D2" w:rsidRDefault="00F91FB7" w:rsidP="00F91FB7">
      <w:pPr>
        <w:pStyle w:val="ListParagraph"/>
        <w:numPr>
          <w:ilvl w:val="0"/>
          <w:numId w:val="9"/>
        </w:numPr>
      </w:pPr>
      <w:r>
        <w:t>Learning Objective(s)</w:t>
      </w:r>
    </w:p>
    <w:p w14:paraId="54A86994" w14:textId="77777777" w:rsidR="00A742D2" w:rsidRPr="00A742D2" w:rsidRDefault="00A742D2" w:rsidP="00A742D2">
      <w:pPr>
        <w:pStyle w:val="ListParagraph"/>
        <w:numPr>
          <w:ilvl w:val="0"/>
          <w:numId w:val="9"/>
        </w:numPr>
      </w:pPr>
      <w:r w:rsidRPr="00A742D2">
        <w:t xml:space="preserve">Sharing ‘the big picture’ </w:t>
      </w:r>
      <w:r w:rsidR="001726CF">
        <w:t xml:space="preserve">to support metacognitive </w:t>
      </w:r>
      <w:proofErr w:type="gramStart"/>
      <w:r w:rsidR="001726CF">
        <w:t>function</w:t>
      </w:r>
      <w:proofErr w:type="gramEnd"/>
    </w:p>
    <w:p w14:paraId="5BE72A35" w14:textId="77777777" w:rsidR="00872453" w:rsidRPr="00A742D2" w:rsidRDefault="00872453" w:rsidP="00872453">
      <w:pPr>
        <w:pStyle w:val="ListParagraph"/>
        <w:numPr>
          <w:ilvl w:val="0"/>
          <w:numId w:val="9"/>
        </w:numPr>
      </w:pPr>
      <w:r w:rsidRPr="00A742D2">
        <w:t>Key vocab</w:t>
      </w:r>
      <w:r>
        <w:t>ulary</w:t>
      </w:r>
    </w:p>
    <w:p w14:paraId="4E4B0C1E" w14:textId="77777777" w:rsidR="00A742D2" w:rsidRDefault="001726CF" w:rsidP="00A742D2">
      <w:pPr>
        <w:pStyle w:val="ListParagraph"/>
        <w:numPr>
          <w:ilvl w:val="0"/>
          <w:numId w:val="9"/>
        </w:numPr>
      </w:pPr>
      <w:r>
        <w:t>Resource consideration (learning styles)</w:t>
      </w:r>
    </w:p>
    <w:p w14:paraId="301CC513" w14:textId="77777777" w:rsidR="001E1298" w:rsidRPr="00A742D2" w:rsidRDefault="001E1298" w:rsidP="00A742D2">
      <w:pPr>
        <w:pStyle w:val="ListParagraph"/>
        <w:numPr>
          <w:ilvl w:val="0"/>
          <w:numId w:val="9"/>
        </w:numPr>
      </w:pPr>
      <w:r>
        <w:t>Differentiation</w:t>
      </w:r>
    </w:p>
    <w:p w14:paraId="5AC12C23" w14:textId="77777777" w:rsidR="00A742D2" w:rsidRPr="00A742D2" w:rsidRDefault="00A742D2" w:rsidP="00A742D2">
      <w:pPr>
        <w:pStyle w:val="ListParagraph"/>
        <w:numPr>
          <w:ilvl w:val="0"/>
          <w:numId w:val="9"/>
        </w:numPr>
      </w:pPr>
      <w:r w:rsidRPr="00A742D2">
        <w:t>Use of additional adults</w:t>
      </w:r>
    </w:p>
    <w:p w14:paraId="3FC72A6F" w14:textId="77777777" w:rsidR="00A742D2" w:rsidRPr="00A742D2" w:rsidRDefault="00A742D2" w:rsidP="00A742D2">
      <w:pPr>
        <w:pStyle w:val="ListParagraph"/>
        <w:numPr>
          <w:ilvl w:val="0"/>
          <w:numId w:val="9"/>
        </w:numPr>
      </w:pPr>
      <w:r w:rsidRPr="00A742D2">
        <w:t xml:space="preserve">Links to </w:t>
      </w:r>
      <w:r w:rsidR="00BF7537">
        <w:t>student</w:t>
      </w:r>
      <w:r w:rsidRPr="00A742D2">
        <w:t>’s individual targets</w:t>
      </w:r>
    </w:p>
    <w:p w14:paraId="56B3B77E" w14:textId="77777777" w:rsidR="00A742D2" w:rsidRPr="00A742D2" w:rsidRDefault="006E3242" w:rsidP="00A742D2">
      <w:pPr>
        <w:pStyle w:val="ListParagraph"/>
        <w:numPr>
          <w:ilvl w:val="0"/>
          <w:numId w:val="9"/>
        </w:numPr>
      </w:pPr>
      <w:r>
        <w:t>Extension activity if needed –</w:t>
      </w:r>
      <w:r w:rsidR="00F91FB7" w:rsidRPr="00F91FB7">
        <w:t xml:space="preserve"> </w:t>
      </w:r>
      <w:r w:rsidR="00F91FB7">
        <w:t xml:space="preserve">not ‘more of the same’ </w:t>
      </w:r>
      <w:r>
        <w:t xml:space="preserve">but consolidation and more in depth </w:t>
      </w:r>
      <w:proofErr w:type="gramStart"/>
      <w:r>
        <w:t>learning</w:t>
      </w:r>
      <w:proofErr w:type="gramEnd"/>
      <w:r>
        <w:t xml:space="preserve"> </w:t>
      </w:r>
    </w:p>
    <w:p w14:paraId="47934E71" w14:textId="77777777" w:rsidR="00A742D2" w:rsidRDefault="00A742D2" w:rsidP="00A742D2"/>
    <w:p w14:paraId="79350D94" w14:textId="77777777" w:rsidR="00B60F7C" w:rsidRDefault="00B60F7C">
      <w:pPr>
        <w:rPr>
          <w:sz w:val="24"/>
          <w:szCs w:val="24"/>
          <w:u w:val="single"/>
        </w:rPr>
      </w:pPr>
    </w:p>
    <w:p w14:paraId="0356E061" w14:textId="77777777" w:rsidR="00A742D2" w:rsidRDefault="00A742D2">
      <w:pPr>
        <w:rPr>
          <w:sz w:val="24"/>
          <w:szCs w:val="24"/>
          <w:u w:val="single"/>
        </w:rPr>
      </w:pPr>
    </w:p>
    <w:p w14:paraId="36EA9539" w14:textId="77777777" w:rsidR="00A742D2" w:rsidRDefault="00A742D2">
      <w:pPr>
        <w:rPr>
          <w:sz w:val="24"/>
          <w:szCs w:val="24"/>
          <w:u w:val="single"/>
        </w:rPr>
      </w:pPr>
    </w:p>
    <w:p w14:paraId="606B7715" w14:textId="77777777" w:rsidR="00A742D2" w:rsidRDefault="00A742D2">
      <w:pPr>
        <w:rPr>
          <w:sz w:val="24"/>
          <w:szCs w:val="24"/>
          <w:u w:val="single"/>
        </w:rPr>
      </w:pPr>
    </w:p>
    <w:p w14:paraId="15C4567E" w14:textId="77777777" w:rsidR="00A742D2" w:rsidRDefault="00A742D2">
      <w:pPr>
        <w:rPr>
          <w:sz w:val="24"/>
          <w:szCs w:val="24"/>
          <w:u w:val="single"/>
        </w:rPr>
      </w:pPr>
    </w:p>
    <w:p w14:paraId="2836EEE6" w14:textId="77777777" w:rsidR="00A742D2" w:rsidRDefault="00A742D2">
      <w:pPr>
        <w:rPr>
          <w:sz w:val="24"/>
          <w:szCs w:val="24"/>
          <w:u w:val="single"/>
        </w:rPr>
      </w:pPr>
    </w:p>
    <w:p w14:paraId="5E77C033" w14:textId="77777777" w:rsidR="00A742D2" w:rsidRDefault="00A742D2">
      <w:pPr>
        <w:rPr>
          <w:sz w:val="24"/>
          <w:szCs w:val="24"/>
          <w:u w:val="single"/>
        </w:rPr>
      </w:pPr>
    </w:p>
    <w:p w14:paraId="33154BC8" w14:textId="77777777" w:rsidR="00A742D2" w:rsidRDefault="00A742D2">
      <w:pPr>
        <w:rPr>
          <w:sz w:val="24"/>
          <w:szCs w:val="24"/>
          <w:u w:val="single"/>
        </w:rPr>
      </w:pPr>
    </w:p>
    <w:p w14:paraId="5308F6AC" w14:textId="77777777" w:rsidR="00A742D2" w:rsidRDefault="00A742D2">
      <w:pPr>
        <w:rPr>
          <w:sz w:val="24"/>
          <w:szCs w:val="24"/>
          <w:u w:val="single"/>
        </w:rPr>
      </w:pPr>
    </w:p>
    <w:p w14:paraId="19EBF51C" w14:textId="77777777" w:rsidR="00A742D2" w:rsidRDefault="00A742D2">
      <w:pPr>
        <w:rPr>
          <w:sz w:val="24"/>
          <w:szCs w:val="24"/>
          <w:u w:val="single"/>
        </w:rPr>
      </w:pPr>
    </w:p>
    <w:p w14:paraId="0C26F7BC" w14:textId="77777777" w:rsidR="00A742D2" w:rsidRDefault="00A742D2">
      <w:pPr>
        <w:rPr>
          <w:sz w:val="24"/>
          <w:szCs w:val="24"/>
          <w:u w:val="single"/>
        </w:rPr>
      </w:pPr>
    </w:p>
    <w:p w14:paraId="4DFAA27D" w14:textId="77777777" w:rsidR="00A742D2" w:rsidRDefault="00A742D2">
      <w:pPr>
        <w:rPr>
          <w:sz w:val="24"/>
          <w:szCs w:val="24"/>
          <w:u w:val="single"/>
        </w:rPr>
      </w:pPr>
    </w:p>
    <w:p w14:paraId="23388248" w14:textId="77777777" w:rsidR="00A742D2" w:rsidRDefault="00A742D2">
      <w:pPr>
        <w:rPr>
          <w:sz w:val="24"/>
          <w:szCs w:val="24"/>
          <w:u w:val="single"/>
        </w:rPr>
      </w:pPr>
    </w:p>
    <w:p w14:paraId="49EADB13" w14:textId="77777777" w:rsidR="00A742D2" w:rsidRDefault="00A742D2">
      <w:pPr>
        <w:rPr>
          <w:sz w:val="24"/>
          <w:szCs w:val="24"/>
          <w:u w:val="single"/>
        </w:rPr>
      </w:pPr>
    </w:p>
    <w:p w14:paraId="51E3365A" w14:textId="77777777" w:rsidR="00A742D2" w:rsidRDefault="00A742D2">
      <w:pPr>
        <w:rPr>
          <w:sz w:val="24"/>
          <w:szCs w:val="24"/>
          <w:u w:val="single"/>
        </w:rPr>
      </w:pPr>
    </w:p>
    <w:p w14:paraId="14A8FB5B" w14:textId="77777777" w:rsidR="00A742D2" w:rsidRDefault="00A742D2">
      <w:pPr>
        <w:rPr>
          <w:sz w:val="24"/>
          <w:szCs w:val="24"/>
          <w:u w:val="single"/>
        </w:rPr>
      </w:pPr>
    </w:p>
    <w:p w14:paraId="31BF91AD" w14:textId="77777777" w:rsidR="00A742D2" w:rsidRDefault="00A742D2">
      <w:pPr>
        <w:rPr>
          <w:sz w:val="24"/>
          <w:szCs w:val="24"/>
          <w:u w:val="single"/>
        </w:rPr>
      </w:pPr>
    </w:p>
    <w:p w14:paraId="1D44557E" w14:textId="77777777" w:rsidR="00A742D2" w:rsidRDefault="00A742D2">
      <w:pPr>
        <w:rPr>
          <w:sz w:val="24"/>
          <w:szCs w:val="24"/>
          <w:u w:val="single"/>
        </w:rPr>
      </w:pPr>
    </w:p>
    <w:p w14:paraId="61908CBA" w14:textId="77777777" w:rsidR="00A742D2" w:rsidRDefault="00A742D2">
      <w:pPr>
        <w:rPr>
          <w:sz w:val="24"/>
          <w:szCs w:val="24"/>
          <w:u w:val="single"/>
        </w:rPr>
      </w:pPr>
    </w:p>
    <w:p w14:paraId="0173A021" w14:textId="77777777" w:rsidR="006E3242" w:rsidRDefault="006E3242">
      <w:pPr>
        <w:rPr>
          <w:sz w:val="24"/>
          <w:szCs w:val="24"/>
          <w:u w:val="single"/>
        </w:rPr>
      </w:pPr>
    </w:p>
    <w:p w14:paraId="4BD2BC53" w14:textId="77777777" w:rsidR="006E3242" w:rsidRDefault="006E3242">
      <w:pPr>
        <w:rPr>
          <w:sz w:val="24"/>
          <w:szCs w:val="24"/>
          <w:u w:val="single"/>
        </w:rPr>
      </w:pPr>
    </w:p>
    <w:p w14:paraId="6E8F87AE" w14:textId="77777777" w:rsidR="00F91FB7" w:rsidRDefault="00F91FB7">
      <w:pPr>
        <w:rPr>
          <w:b/>
          <w:sz w:val="28"/>
          <w:szCs w:val="28"/>
          <w:u w:val="single"/>
        </w:rPr>
      </w:pPr>
      <w:r>
        <w:rPr>
          <w:b/>
          <w:sz w:val="28"/>
          <w:szCs w:val="28"/>
          <w:u w:val="single"/>
        </w:rPr>
        <w:br w:type="page"/>
      </w:r>
    </w:p>
    <w:p w14:paraId="1355071D" w14:textId="77777777" w:rsidR="00550324" w:rsidRPr="002D03F5" w:rsidRDefault="00A75647" w:rsidP="00A75647">
      <w:pPr>
        <w:rPr>
          <w:b/>
          <w:sz w:val="28"/>
          <w:szCs w:val="28"/>
          <w:u w:val="single"/>
        </w:rPr>
      </w:pPr>
      <w:r w:rsidRPr="00A75647">
        <w:rPr>
          <w:b/>
          <w:sz w:val="28"/>
          <w:szCs w:val="28"/>
          <w:u w:val="single"/>
        </w:rPr>
        <w:lastRenderedPageBreak/>
        <w:t xml:space="preserve">Appendix </w:t>
      </w:r>
      <w:r w:rsidR="0093250E">
        <w:rPr>
          <w:b/>
          <w:sz w:val="28"/>
          <w:szCs w:val="28"/>
          <w:u w:val="single"/>
        </w:rPr>
        <w:t>D</w:t>
      </w:r>
    </w:p>
    <w:p w14:paraId="3FFEA266" w14:textId="77777777" w:rsidR="00550324" w:rsidRDefault="00550324" w:rsidP="00A75647">
      <w:pPr>
        <w:rPr>
          <w:sz w:val="28"/>
          <w:szCs w:val="28"/>
          <w:u w:val="single"/>
        </w:rPr>
      </w:pPr>
      <w:r>
        <w:rPr>
          <w:sz w:val="28"/>
          <w:szCs w:val="28"/>
          <w:u w:val="single"/>
        </w:rPr>
        <w:t xml:space="preserve">Ideas for sharing key vocabulary with </w:t>
      </w:r>
      <w:proofErr w:type="gramStart"/>
      <w:r w:rsidR="00BF7537">
        <w:rPr>
          <w:sz w:val="28"/>
          <w:szCs w:val="28"/>
          <w:u w:val="single"/>
        </w:rPr>
        <w:t>student</w:t>
      </w:r>
      <w:r w:rsidR="001726CF">
        <w:rPr>
          <w:sz w:val="28"/>
          <w:szCs w:val="28"/>
          <w:u w:val="single"/>
        </w:rPr>
        <w:t>s</w:t>
      </w:r>
      <w:proofErr w:type="gramEnd"/>
    </w:p>
    <w:p w14:paraId="26A90C1B" w14:textId="77777777" w:rsidR="001613CA" w:rsidRPr="006E3242" w:rsidRDefault="00550324" w:rsidP="00454178">
      <w:pPr>
        <w:jc w:val="both"/>
      </w:pPr>
      <w:r w:rsidRPr="006E3242">
        <w:t xml:space="preserve">We regularly use different strategies </w:t>
      </w:r>
      <w:r w:rsidR="003358C5" w:rsidRPr="006E3242">
        <w:t xml:space="preserve">to introduce and commit vocabulary to the </w:t>
      </w:r>
      <w:r w:rsidR="00BF7537">
        <w:t>student</w:t>
      </w:r>
      <w:r w:rsidR="003358C5" w:rsidRPr="006E3242">
        <w:t xml:space="preserve">’s </w:t>
      </w:r>
      <w:proofErr w:type="gramStart"/>
      <w:r w:rsidR="003358C5" w:rsidRPr="006E3242">
        <w:t>long term</w:t>
      </w:r>
      <w:proofErr w:type="gramEnd"/>
      <w:r w:rsidR="003358C5" w:rsidRPr="006E3242">
        <w:t xml:space="preserve"> memory.  Our varied approach helps to maintain </w:t>
      </w:r>
      <w:r w:rsidRPr="006E3242">
        <w:t xml:space="preserve">the </w:t>
      </w:r>
      <w:r w:rsidR="00BF7537">
        <w:t>student</w:t>
      </w:r>
      <w:r w:rsidRPr="006E3242">
        <w:t>’s engagement and appeal</w:t>
      </w:r>
      <w:r w:rsidR="003358C5" w:rsidRPr="006E3242">
        <w:t>s</w:t>
      </w:r>
      <w:r w:rsidRPr="006E3242">
        <w:t xml:space="preserve"> to different learning styles.  </w:t>
      </w:r>
      <w:r w:rsidR="001613CA" w:rsidRPr="006E3242">
        <w:t>Vocabulary</w:t>
      </w:r>
      <w:r w:rsidR="003358C5" w:rsidRPr="006E3242">
        <w:t xml:space="preserve"> is never just presented as list with no </w:t>
      </w:r>
      <w:r w:rsidR="001613CA" w:rsidRPr="006E3242">
        <w:t xml:space="preserve">interaction or </w:t>
      </w:r>
      <w:r w:rsidR="003358C5" w:rsidRPr="006E3242">
        <w:t xml:space="preserve">connection to </w:t>
      </w:r>
      <w:r w:rsidR="001613CA" w:rsidRPr="006E3242">
        <w:t>what is being taught otherwise</w:t>
      </w:r>
      <w:r w:rsidR="006724A0" w:rsidRPr="006E3242">
        <w:t>,</w:t>
      </w:r>
      <w:r w:rsidR="001613CA" w:rsidRPr="006E3242">
        <w:t xml:space="preserve"> it becomes merely wallpaper.</w:t>
      </w:r>
    </w:p>
    <w:p w14:paraId="3E42349C" w14:textId="77777777" w:rsidR="001613CA" w:rsidRPr="006E3242" w:rsidRDefault="00550324" w:rsidP="00454178">
      <w:pPr>
        <w:pStyle w:val="ListParagraph"/>
        <w:numPr>
          <w:ilvl w:val="0"/>
          <w:numId w:val="16"/>
        </w:numPr>
        <w:ind w:right="403"/>
        <w:jc w:val="both"/>
      </w:pPr>
      <w:r w:rsidRPr="006E3242">
        <w:t xml:space="preserve">Key vocabulary can be ‘lifted off the plan and displayed around the board and constantly referred to by the adults and </w:t>
      </w:r>
      <w:r w:rsidR="00BF7537">
        <w:t>student</w:t>
      </w:r>
      <w:r w:rsidR="002D03F5">
        <w:t>s</w:t>
      </w:r>
      <w:r w:rsidRPr="006E3242">
        <w:t xml:space="preserve"> throughout the lesson.  </w:t>
      </w:r>
      <w:r w:rsidR="001613CA" w:rsidRPr="006E3242">
        <w:t>These w</w:t>
      </w:r>
      <w:r w:rsidR="003358C5" w:rsidRPr="006E3242">
        <w:t xml:space="preserve">ords can be removed at the end of the lesson and </w:t>
      </w:r>
      <w:r w:rsidR="00BF7537">
        <w:t>student</w:t>
      </w:r>
      <w:r w:rsidR="002D03F5">
        <w:t>s</w:t>
      </w:r>
      <w:r w:rsidR="003358C5" w:rsidRPr="006E3242">
        <w:t xml:space="preserve"> asked to </w:t>
      </w:r>
      <w:r w:rsidR="001613CA" w:rsidRPr="006E3242">
        <w:t xml:space="preserve">use their memory skills to recall their position and </w:t>
      </w:r>
      <w:proofErr w:type="gramStart"/>
      <w:r w:rsidR="001613CA" w:rsidRPr="006E3242">
        <w:t>definition</w:t>
      </w:r>
      <w:proofErr w:type="gramEnd"/>
    </w:p>
    <w:p w14:paraId="0CE9257C" w14:textId="77777777" w:rsidR="003358C5" w:rsidRPr="006E3242" w:rsidRDefault="001613CA" w:rsidP="00454178">
      <w:pPr>
        <w:pStyle w:val="ListParagraph"/>
        <w:numPr>
          <w:ilvl w:val="0"/>
          <w:numId w:val="16"/>
        </w:numPr>
        <w:ind w:right="403"/>
        <w:jc w:val="both"/>
      </w:pPr>
      <w:r w:rsidRPr="006E3242">
        <w:t xml:space="preserve">Definitions recorded, so the </w:t>
      </w:r>
      <w:r w:rsidR="00BF7537">
        <w:t>student</w:t>
      </w:r>
      <w:r w:rsidR="002D03F5">
        <w:t>s</w:t>
      </w:r>
      <w:r w:rsidRPr="006E3242">
        <w:t xml:space="preserve"> have to recall the new </w:t>
      </w:r>
      <w:proofErr w:type="gramStart"/>
      <w:r w:rsidRPr="006E3242">
        <w:t>word</w:t>
      </w:r>
      <w:proofErr w:type="gramEnd"/>
    </w:p>
    <w:p w14:paraId="674FAD3B" w14:textId="77777777" w:rsidR="00550324" w:rsidRPr="006E3242" w:rsidRDefault="00550324" w:rsidP="00454178">
      <w:pPr>
        <w:pStyle w:val="ListParagraph"/>
        <w:numPr>
          <w:ilvl w:val="0"/>
          <w:numId w:val="16"/>
        </w:numPr>
        <w:ind w:right="403"/>
        <w:jc w:val="both"/>
      </w:pPr>
      <w:r w:rsidRPr="006E3242">
        <w:t xml:space="preserve">Display key </w:t>
      </w:r>
      <w:r w:rsidR="001613CA" w:rsidRPr="006E3242">
        <w:t>vocabulary</w:t>
      </w:r>
      <w:r w:rsidRPr="006E3242">
        <w:t xml:space="preserve"> on a different board to the main board permanently through the </w:t>
      </w:r>
      <w:proofErr w:type="gramStart"/>
      <w:r w:rsidRPr="006E3242">
        <w:t>lesson</w:t>
      </w:r>
      <w:proofErr w:type="gramEnd"/>
      <w:r w:rsidRPr="006E3242">
        <w:t xml:space="preserve"> </w:t>
      </w:r>
    </w:p>
    <w:p w14:paraId="76B5B08F" w14:textId="77777777" w:rsidR="00550324" w:rsidRPr="006E3242" w:rsidRDefault="00550324" w:rsidP="00454178">
      <w:pPr>
        <w:pStyle w:val="ListParagraph"/>
        <w:numPr>
          <w:ilvl w:val="0"/>
          <w:numId w:val="16"/>
        </w:numPr>
        <w:ind w:right="403"/>
        <w:jc w:val="both"/>
      </w:pPr>
      <w:r w:rsidRPr="006E3242">
        <w:t xml:space="preserve">Construct the key </w:t>
      </w:r>
      <w:r w:rsidR="001613CA" w:rsidRPr="006E3242">
        <w:t>vocabulary</w:t>
      </w:r>
      <w:r w:rsidRPr="006E3242">
        <w:t xml:space="preserve"> for the lesson </w:t>
      </w:r>
      <w:r w:rsidR="001613CA" w:rsidRPr="006E3242">
        <w:t xml:space="preserve">with the </w:t>
      </w:r>
      <w:r w:rsidR="00BF7537">
        <w:t>student</w:t>
      </w:r>
      <w:r w:rsidR="001613CA" w:rsidRPr="006E3242">
        <w:t xml:space="preserve"> </w:t>
      </w:r>
      <w:r w:rsidRPr="006E3242">
        <w:t xml:space="preserve">by giving the L.O. and the first/last letters of key </w:t>
      </w:r>
      <w:proofErr w:type="gramStart"/>
      <w:r w:rsidRPr="006E3242">
        <w:t>words</w:t>
      </w:r>
      <w:proofErr w:type="gramEnd"/>
      <w:r w:rsidRPr="006E3242">
        <w:t xml:space="preserve"> </w:t>
      </w:r>
    </w:p>
    <w:p w14:paraId="33434F04" w14:textId="77777777" w:rsidR="00550324" w:rsidRPr="006E3242" w:rsidRDefault="001613CA" w:rsidP="00454178">
      <w:pPr>
        <w:pStyle w:val="ListParagraph"/>
        <w:numPr>
          <w:ilvl w:val="0"/>
          <w:numId w:val="16"/>
        </w:numPr>
        <w:ind w:right="403"/>
        <w:jc w:val="both"/>
      </w:pPr>
      <w:r w:rsidRPr="006E3242">
        <w:t>Play h</w:t>
      </w:r>
      <w:r w:rsidR="00550324" w:rsidRPr="006E3242">
        <w:t xml:space="preserve">angman for key </w:t>
      </w:r>
      <w:r w:rsidRPr="006E3242">
        <w:t>vocabulary</w:t>
      </w:r>
      <w:r w:rsidR="00550324" w:rsidRPr="006E3242">
        <w:t xml:space="preserve"> at the beginning, end or as a strategy to re-focus </w:t>
      </w:r>
      <w:r w:rsidR="00BF7537">
        <w:t>student</w:t>
      </w:r>
      <w:r w:rsidR="00550324" w:rsidRPr="006E3242">
        <w:t xml:space="preserve"> in the middle of the </w:t>
      </w:r>
      <w:proofErr w:type="gramStart"/>
      <w:r w:rsidR="00550324" w:rsidRPr="006E3242">
        <w:t>lesson</w:t>
      </w:r>
      <w:proofErr w:type="gramEnd"/>
    </w:p>
    <w:p w14:paraId="383B2A0A" w14:textId="77777777" w:rsidR="001613CA" w:rsidRPr="006E3242" w:rsidRDefault="00BF7537" w:rsidP="00454178">
      <w:pPr>
        <w:pStyle w:val="ListParagraph"/>
        <w:numPr>
          <w:ilvl w:val="0"/>
          <w:numId w:val="16"/>
        </w:numPr>
        <w:ind w:right="403"/>
        <w:jc w:val="both"/>
      </w:pPr>
      <w:r>
        <w:t>Student</w:t>
      </w:r>
      <w:r w:rsidR="001613CA" w:rsidRPr="006E3242">
        <w:t xml:space="preserve"> to make vocabulary posters at key points during a topic or group of </w:t>
      </w:r>
      <w:proofErr w:type="gramStart"/>
      <w:r w:rsidR="001613CA" w:rsidRPr="006E3242">
        <w:t>lessons</w:t>
      </w:r>
      <w:proofErr w:type="gramEnd"/>
    </w:p>
    <w:p w14:paraId="50C89673" w14:textId="77777777" w:rsidR="00550324" w:rsidRPr="006E3242" w:rsidRDefault="00550324" w:rsidP="00454178">
      <w:pPr>
        <w:pStyle w:val="ListParagraph"/>
        <w:numPr>
          <w:ilvl w:val="0"/>
          <w:numId w:val="16"/>
        </w:numPr>
        <w:ind w:right="403"/>
        <w:jc w:val="both"/>
      </w:pPr>
      <w:r w:rsidRPr="006E3242">
        <w:t xml:space="preserve">Share the LO and ask the </w:t>
      </w:r>
      <w:r w:rsidR="00BF7537">
        <w:t>student</w:t>
      </w:r>
      <w:r w:rsidRPr="006E3242">
        <w:t xml:space="preserve"> to guess the key </w:t>
      </w:r>
      <w:r w:rsidR="001613CA" w:rsidRPr="006E3242">
        <w:t>vocabulary</w:t>
      </w:r>
      <w:r w:rsidRPr="006E3242">
        <w:t xml:space="preserve"> on your plan (useful for finding out what they know already or highlighting any misconceptions that may need to be addressed throughout the lesson)</w:t>
      </w:r>
    </w:p>
    <w:p w14:paraId="3A40AB4B" w14:textId="77777777" w:rsidR="00550324" w:rsidRPr="006E3242" w:rsidRDefault="001726CF" w:rsidP="00454178">
      <w:pPr>
        <w:pStyle w:val="ListParagraph"/>
        <w:numPr>
          <w:ilvl w:val="0"/>
          <w:numId w:val="16"/>
        </w:numPr>
        <w:ind w:right="403"/>
        <w:jc w:val="both"/>
      </w:pPr>
      <w:r>
        <w:t>Hide</w:t>
      </w:r>
      <w:r w:rsidR="00550324" w:rsidRPr="006E3242">
        <w:t xml:space="preserve"> key </w:t>
      </w:r>
      <w:r w:rsidR="001613CA" w:rsidRPr="006E3242">
        <w:t>vocabulary</w:t>
      </w:r>
      <w:r w:rsidR="00550324" w:rsidRPr="006E3242">
        <w:t xml:space="preserve"> </w:t>
      </w:r>
      <w:r w:rsidR="002D03F5">
        <w:t>on stick-</w:t>
      </w:r>
      <w:proofErr w:type="spellStart"/>
      <w:r w:rsidR="002D03F5">
        <w:t>its</w:t>
      </w:r>
      <w:proofErr w:type="spellEnd"/>
      <w:r w:rsidR="002D03F5">
        <w:t xml:space="preserve"> in their books </w:t>
      </w:r>
      <w:r w:rsidR="00550324" w:rsidRPr="006E3242">
        <w:t xml:space="preserve">and encourage the </w:t>
      </w:r>
      <w:r w:rsidR="00BF7537">
        <w:t>student</w:t>
      </w:r>
      <w:r w:rsidR="00550324" w:rsidRPr="006E3242">
        <w:t xml:space="preserve"> to hunt for the words and then explain its meaning</w:t>
      </w:r>
      <w:r w:rsidR="002D03F5">
        <w:t xml:space="preserve"> (can differentiate effectively with this)</w:t>
      </w:r>
    </w:p>
    <w:p w14:paraId="5DF83D34" w14:textId="77777777" w:rsidR="00714F90" w:rsidRPr="006E3242" w:rsidRDefault="00714F90" w:rsidP="00454178">
      <w:pPr>
        <w:pStyle w:val="ListParagraph"/>
        <w:numPr>
          <w:ilvl w:val="0"/>
          <w:numId w:val="16"/>
        </w:numPr>
        <w:ind w:right="403"/>
        <w:jc w:val="both"/>
      </w:pPr>
      <w:r w:rsidRPr="006E3242">
        <w:t xml:space="preserve">Select </w:t>
      </w:r>
      <w:r w:rsidR="00BF7537">
        <w:t>student</w:t>
      </w:r>
      <w:r w:rsidRPr="006E3242">
        <w:t xml:space="preserve"> to keep a tally chart of how many times a word is used throughout the </w:t>
      </w:r>
      <w:proofErr w:type="gramStart"/>
      <w:r w:rsidRPr="006E3242">
        <w:t>lesson</w:t>
      </w:r>
      <w:proofErr w:type="gramEnd"/>
    </w:p>
    <w:p w14:paraId="1750CF62" w14:textId="77777777" w:rsidR="00714F90" w:rsidRPr="006E3242" w:rsidRDefault="00714F90" w:rsidP="00454178">
      <w:pPr>
        <w:pStyle w:val="ListParagraph"/>
        <w:numPr>
          <w:ilvl w:val="0"/>
          <w:numId w:val="16"/>
        </w:numPr>
        <w:ind w:right="403"/>
        <w:jc w:val="both"/>
      </w:pPr>
      <w:r w:rsidRPr="006E3242">
        <w:t xml:space="preserve">If key </w:t>
      </w:r>
      <w:r w:rsidR="001613CA" w:rsidRPr="006E3242">
        <w:t>vocabulary</w:t>
      </w:r>
      <w:r w:rsidRPr="006E3242">
        <w:t xml:space="preserve"> is on display at the start of the lesson take it down mid-way through and </w:t>
      </w:r>
      <w:r w:rsidR="001613CA" w:rsidRPr="006E3242">
        <w:t xml:space="preserve">give each word to a particular </w:t>
      </w:r>
      <w:r w:rsidR="001726CF">
        <w:t>student</w:t>
      </w:r>
      <w:r w:rsidR="001613CA" w:rsidRPr="006E3242">
        <w:t xml:space="preserve">.  Warn them that they are going to </w:t>
      </w:r>
      <w:r w:rsidR="001726CF">
        <w:t>do a Pictionary clue for the word at the end of the les</w:t>
      </w:r>
      <w:r w:rsidR="002D03F5">
        <w:t>s</w:t>
      </w:r>
      <w:r w:rsidR="001726CF">
        <w:t>on.</w:t>
      </w:r>
    </w:p>
    <w:p w14:paraId="12308DC3" w14:textId="77777777" w:rsidR="00714F90" w:rsidRPr="006E3242" w:rsidRDefault="00714F90" w:rsidP="00454178">
      <w:pPr>
        <w:pStyle w:val="ListParagraph"/>
        <w:numPr>
          <w:ilvl w:val="0"/>
          <w:numId w:val="16"/>
        </w:numPr>
        <w:ind w:right="403"/>
        <w:jc w:val="both"/>
      </w:pPr>
      <w:r w:rsidRPr="006E3242">
        <w:t xml:space="preserve">Go through key </w:t>
      </w:r>
      <w:r w:rsidR="002D25C9" w:rsidRPr="006E3242">
        <w:t>vocabulary</w:t>
      </w:r>
      <w:r w:rsidRPr="006E3242">
        <w:t xml:space="preserve"> at the start o</w:t>
      </w:r>
      <w:r w:rsidR="002D25C9" w:rsidRPr="006E3242">
        <w:t>f</w:t>
      </w:r>
      <w:r w:rsidRPr="006E3242">
        <w:t xml:space="preserve"> the lesson and then wipe it off.  Either at the end or part way through the lesson give a clue/definition to a key word and </w:t>
      </w:r>
      <w:r w:rsidR="00BF7537">
        <w:t>student</w:t>
      </w:r>
      <w:r w:rsidRPr="006E3242">
        <w:t xml:space="preserve"> write on their whiteboa</w:t>
      </w:r>
      <w:r w:rsidR="002D03F5">
        <w:t>rds</w:t>
      </w:r>
    </w:p>
    <w:p w14:paraId="6BBB3D4A" w14:textId="77777777" w:rsidR="00714F90" w:rsidRPr="006E3242" w:rsidRDefault="00714F90" w:rsidP="00454178">
      <w:pPr>
        <w:pStyle w:val="ListParagraph"/>
        <w:numPr>
          <w:ilvl w:val="0"/>
          <w:numId w:val="16"/>
        </w:numPr>
        <w:ind w:right="403"/>
        <w:jc w:val="both"/>
      </w:pPr>
      <w:r w:rsidRPr="006E3242">
        <w:t xml:space="preserve">Key </w:t>
      </w:r>
      <w:r w:rsidR="002D25C9" w:rsidRPr="006E3242">
        <w:t>vocabulary</w:t>
      </w:r>
      <w:r w:rsidRPr="006E3242">
        <w:t xml:space="preserve"> sh</w:t>
      </w:r>
      <w:r w:rsidR="002D25C9" w:rsidRPr="006E3242">
        <w:t>a</w:t>
      </w:r>
      <w:r w:rsidRPr="006E3242">
        <w:t xml:space="preserve">red at the start of the lesson (on separate strips of paper) and then a child is chosen to be the ‘keeper of the </w:t>
      </w:r>
      <w:r w:rsidR="002D03F5">
        <w:t>words</w:t>
      </w:r>
      <w:r w:rsidRPr="006E3242">
        <w:t xml:space="preserve"> – who can remember what </w:t>
      </w:r>
      <w:r w:rsidR="002D03F5">
        <w:t>the words were</w:t>
      </w:r>
      <w:r w:rsidRPr="006E3242">
        <w:t xml:space="preserve"> at the end of the lesson?  </w:t>
      </w:r>
    </w:p>
    <w:p w14:paraId="092B3CB8" w14:textId="77777777" w:rsidR="00714F90" w:rsidRPr="006E3242" w:rsidRDefault="00BF7537" w:rsidP="00454178">
      <w:pPr>
        <w:pStyle w:val="ListParagraph"/>
        <w:numPr>
          <w:ilvl w:val="0"/>
          <w:numId w:val="16"/>
        </w:numPr>
        <w:ind w:right="403"/>
        <w:jc w:val="both"/>
      </w:pPr>
      <w:r>
        <w:t>Student</w:t>
      </w:r>
      <w:r w:rsidR="00714F90" w:rsidRPr="006E3242">
        <w:t xml:space="preserve"> to write the key </w:t>
      </w:r>
      <w:r w:rsidR="002D25C9" w:rsidRPr="006E3242">
        <w:t>vocabulary</w:t>
      </w:r>
      <w:r w:rsidR="00714F90" w:rsidRPr="006E3242">
        <w:t xml:space="preserve"> in their books under the learning </w:t>
      </w:r>
      <w:r w:rsidR="002D25C9" w:rsidRPr="006E3242">
        <w:t>objective</w:t>
      </w:r>
      <w:r w:rsidR="00714F90" w:rsidRPr="006E3242">
        <w:t xml:space="preserve"> (not all the time!) and ask them to pick the trickiest word for them and write a definition.  This can be re-visited at the end of the lesson to check progress/retained knowledge and assessment tool.</w:t>
      </w:r>
    </w:p>
    <w:p w14:paraId="5AC503A2" w14:textId="77777777" w:rsidR="00714F90" w:rsidRPr="006E3242" w:rsidRDefault="00BF7537" w:rsidP="00454178">
      <w:pPr>
        <w:pStyle w:val="ListParagraph"/>
        <w:numPr>
          <w:ilvl w:val="0"/>
          <w:numId w:val="16"/>
        </w:numPr>
        <w:ind w:right="403"/>
        <w:jc w:val="both"/>
      </w:pPr>
      <w:r>
        <w:t>Student</w:t>
      </w:r>
      <w:r w:rsidR="00714F90" w:rsidRPr="006E3242">
        <w:t xml:space="preserve"> to illustrate key words for a </w:t>
      </w:r>
      <w:proofErr w:type="gramStart"/>
      <w:r w:rsidR="00714F90" w:rsidRPr="006E3242">
        <w:t>display</w:t>
      </w:r>
      <w:proofErr w:type="gramEnd"/>
    </w:p>
    <w:p w14:paraId="53293ECF" w14:textId="77777777" w:rsidR="003358C5" w:rsidRPr="006E3242" w:rsidRDefault="002D25C9" w:rsidP="00454178">
      <w:pPr>
        <w:pStyle w:val="ListParagraph"/>
        <w:numPr>
          <w:ilvl w:val="0"/>
          <w:numId w:val="16"/>
        </w:numPr>
        <w:ind w:right="403"/>
        <w:jc w:val="both"/>
      </w:pPr>
      <w:r w:rsidRPr="006E3242">
        <w:t>Vocabulary</w:t>
      </w:r>
      <w:r w:rsidR="003358C5" w:rsidRPr="006E3242">
        <w:t xml:space="preserve"> displayed in shapes to consolidate the meaning </w:t>
      </w:r>
      <w:proofErr w:type="gramStart"/>
      <w:r w:rsidR="003358C5" w:rsidRPr="006E3242">
        <w:t>e.g.</w:t>
      </w:r>
      <w:proofErr w:type="gramEnd"/>
      <w:r w:rsidR="003358C5" w:rsidRPr="006E3242">
        <w:t xml:space="preserve"> the word perimeter displayed so it makes the outside edge of a rectangle, or circumference written in a circle shape</w:t>
      </w:r>
    </w:p>
    <w:p w14:paraId="705B66AF" w14:textId="77777777" w:rsidR="002D25C9" w:rsidRPr="006E3242" w:rsidRDefault="002D25C9" w:rsidP="00454178">
      <w:pPr>
        <w:pStyle w:val="ListParagraph"/>
        <w:numPr>
          <w:ilvl w:val="0"/>
          <w:numId w:val="16"/>
        </w:numPr>
        <w:ind w:right="403"/>
        <w:jc w:val="both"/>
      </w:pPr>
      <w:r w:rsidRPr="006E3242">
        <w:t>Provide ‘placemats’ or ‘</w:t>
      </w:r>
      <w:r w:rsidR="002321F1" w:rsidRPr="006E3242">
        <w:t>illustrated</w:t>
      </w:r>
      <w:r w:rsidRPr="006E3242">
        <w:t xml:space="preserve"> </w:t>
      </w:r>
      <w:r w:rsidR="002321F1" w:rsidRPr="006E3242">
        <w:t>vocabulary</w:t>
      </w:r>
      <w:r w:rsidRPr="006E3242">
        <w:t xml:space="preserve"> lists’ to support </w:t>
      </w:r>
      <w:proofErr w:type="gramStart"/>
      <w:r w:rsidRPr="006E3242">
        <w:t>writing</w:t>
      </w:r>
      <w:proofErr w:type="gramEnd"/>
    </w:p>
    <w:p w14:paraId="7D7F3F75" w14:textId="77777777" w:rsidR="002D25C9" w:rsidRPr="006E3242" w:rsidRDefault="00BF7537" w:rsidP="00454178">
      <w:pPr>
        <w:pStyle w:val="ListParagraph"/>
        <w:numPr>
          <w:ilvl w:val="0"/>
          <w:numId w:val="16"/>
        </w:numPr>
        <w:ind w:right="403"/>
        <w:jc w:val="both"/>
      </w:pPr>
      <w:r>
        <w:t>Student</w:t>
      </w:r>
      <w:r w:rsidR="002D25C9" w:rsidRPr="006E3242">
        <w:t xml:space="preserve"> always corrected in a sensitive way if they use the wrong </w:t>
      </w:r>
      <w:r w:rsidR="002321F1" w:rsidRPr="006E3242">
        <w:t>vocabulary</w:t>
      </w:r>
      <w:r w:rsidR="002D25C9" w:rsidRPr="006E3242">
        <w:t xml:space="preserve"> or grammar.  The correct version is repeated back to them by in context by adults.  A useful format for this is, “I just want to make sure I understand what you mean.  Do you mean</w:t>
      </w:r>
      <w:proofErr w:type="gramStart"/>
      <w:r w:rsidR="002D25C9" w:rsidRPr="006E3242">
        <w:t>…(</w:t>
      </w:r>
      <w:proofErr w:type="gramEnd"/>
      <w:r w:rsidR="002D25C9" w:rsidRPr="006E3242">
        <w:t xml:space="preserve">insert correct word and wait for the </w:t>
      </w:r>
      <w:r w:rsidR="001726CF">
        <w:t>student’s</w:t>
      </w:r>
      <w:r w:rsidR="002D25C9" w:rsidRPr="006E3242">
        <w:t xml:space="preserve"> response)</w:t>
      </w:r>
    </w:p>
    <w:p w14:paraId="15B25D53" w14:textId="7D86849E" w:rsidR="002D03F5" w:rsidRDefault="00714F90" w:rsidP="00454178">
      <w:pPr>
        <w:pStyle w:val="ListParagraph"/>
        <w:numPr>
          <w:ilvl w:val="0"/>
          <w:numId w:val="16"/>
        </w:numPr>
        <w:ind w:right="403"/>
        <w:jc w:val="both"/>
      </w:pPr>
      <w:r w:rsidRPr="006E3242">
        <w:t xml:space="preserve">Blu-tack key words around the room – forcing the </w:t>
      </w:r>
      <w:r w:rsidR="00BF7537">
        <w:t>student</w:t>
      </w:r>
      <w:r w:rsidRPr="006E3242">
        <w:t xml:space="preserve"> to</w:t>
      </w:r>
      <w:r w:rsidR="001726CF">
        <w:t xml:space="preserve"> visually</w:t>
      </w:r>
      <w:r w:rsidRPr="006E3242">
        <w:t xml:space="preserve"> ‘search’ for them</w:t>
      </w:r>
      <w:r w:rsidR="007709D8">
        <w:t>,</w:t>
      </w:r>
      <w:r w:rsidRPr="006E3242">
        <w:t xml:space="preserve"> </w:t>
      </w:r>
      <w:r w:rsidR="007709D8">
        <w:t>whilst sitting.</w:t>
      </w:r>
      <w:r w:rsidRPr="006E3242">
        <w:t xml:space="preserve">  </w:t>
      </w:r>
    </w:p>
    <w:p w14:paraId="76B2E954" w14:textId="77777777" w:rsidR="00714F90" w:rsidRPr="006E3242" w:rsidRDefault="00714F90" w:rsidP="00454178">
      <w:pPr>
        <w:pStyle w:val="ListParagraph"/>
        <w:numPr>
          <w:ilvl w:val="0"/>
          <w:numId w:val="16"/>
        </w:numPr>
        <w:ind w:right="403"/>
        <w:jc w:val="both"/>
      </w:pPr>
      <w:r w:rsidRPr="006E3242">
        <w:t xml:space="preserve">Appoint a vocab champion so when the key vocab is mentioned by the teacher, the champion </w:t>
      </w:r>
      <w:r w:rsidR="001726CF">
        <w:t>honks a horn</w:t>
      </w:r>
      <w:r w:rsidRPr="006E3242">
        <w:t xml:space="preserve"> (can get annoying if used to frequently</w:t>
      </w:r>
      <w:r w:rsidR="002D25C9" w:rsidRPr="006E3242">
        <w:t>!</w:t>
      </w:r>
      <w:r w:rsidRPr="006E3242">
        <w:t>)</w:t>
      </w:r>
    </w:p>
    <w:p w14:paraId="48AE33DA" w14:textId="77777777" w:rsidR="002D03F5" w:rsidRDefault="00714F90" w:rsidP="00454178">
      <w:pPr>
        <w:pStyle w:val="ListParagraph"/>
        <w:numPr>
          <w:ilvl w:val="0"/>
          <w:numId w:val="16"/>
        </w:numPr>
        <w:ind w:right="403"/>
        <w:jc w:val="both"/>
      </w:pPr>
      <w:r w:rsidRPr="006E3242">
        <w:t xml:space="preserve">Decide together on the 3 key words for the lesson and when these are mentioned, the </w:t>
      </w:r>
      <w:r w:rsidR="00BF7537">
        <w:t>student</w:t>
      </w:r>
      <w:r w:rsidR="001726CF">
        <w:t>s</w:t>
      </w:r>
      <w:r w:rsidRPr="006E3242">
        <w:t xml:space="preserve"> make a particular movement associated with the word (whic</w:t>
      </w:r>
      <w:r w:rsidR="002D03F5">
        <w:t xml:space="preserve">h they decide together first). </w:t>
      </w:r>
    </w:p>
    <w:p w14:paraId="5E08013E" w14:textId="77777777" w:rsidR="003358C5" w:rsidRPr="006E3242" w:rsidRDefault="002D25C9" w:rsidP="00454178">
      <w:pPr>
        <w:pStyle w:val="ListParagraph"/>
        <w:numPr>
          <w:ilvl w:val="0"/>
          <w:numId w:val="16"/>
        </w:numPr>
        <w:ind w:right="403"/>
        <w:jc w:val="both"/>
      </w:pPr>
      <w:r w:rsidRPr="006E3242">
        <w:t>Vocabulary</w:t>
      </w:r>
      <w:r w:rsidR="003358C5" w:rsidRPr="006E3242">
        <w:t xml:space="preserve"> incorporated into weekly </w:t>
      </w:r>
      <w:proofErr w:type="gramStart"/>
      <w:r w:rsidR="003358C5" w:rsidRPr="006E3242">
        <w:t>spellings</w:t>
      </w:r>
      <w:proofErr w:type="gramEnd"/>
    </w:p>
    <w:p w14:paraId="74249990" w14:textId="77777777" w:rsidR="003358C5" w:rsidRPr="006E3242" w:rsidRDefault="003358C5" w:rsidP="00454178">
      <w:pPr>
        <w:pStyle w:val="ListParagraph"/>
        <w:numPr>
          <w:ilvl w:val="0"/>
          <w:numId w:val="16"/>
        </w:numPr>
        <w:ind w:right="403"/>
        <w:jc w:val="both"/>
      </w:pPr>
      <w:r w:rsidRPr="006E3242">
        <w:t xml:space="preserve">Adults making a point to include the key </w:t>
      </w:r>
      <w:r w:rsidR="002D25C9" w:rsidRPr="006E3242">
        <w:t>vocabulary</w:t>
      </w:r>
      <w:r w:rsidRPr="006E3242">
        <w:t xml:space="preserve"> whenever possible</w:t>
      </w:r>
      <w:r w:rsidR="002D25C9" w:rsidRPr="006E3242">
        <w:t xml:space="preserve"> throughout the </w:t>
      </w:r>
      <w:proofErr w:type="gramStart"/>
      <w:r w:rsidR="002D25C9" w:rsidRPr="006E3242">
        <w:t>day</w:t>
      </w:r>
      <w:proofErr w:type="gram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544"/>
      </w:tblGrid>
      <w:tr w:rsidR="001B36E8" w:rsidRPr="00CA4D42" w14:paraId="086B0A74" w14:textId="77777777" w:rsidTr="00451A0D">
        <w:tc>
          <w:tcPr>
            <w:tcW w:w="1417" w:type="dxa"/>
            <w:shd w:val="clear" w:color="auto" w:fill="auto"/>
          </w:tcPr>
          <w:p w14:paraId="328B262A" w14:textId="77777777" w:rsidR="001B36E8" w:rsidRPr="00CA4D42" w:rsidRDefault="001B36E8" w:rsidP="00451A0D">
            <w:pPr>
              <w:rPr>
                <w:i/>
                <w:color w:val="A6A6A6"/>
                <w:sz w:val="14"/>
              </w:rPr>
            </w:pPr>
            <w:r w:rsidRPr="00CA4D42">
              <w:rPr>
                <w:i/>
                <w:color w:val="A6A6A6"/>
                <w:sz w:val="14"/>
              </w:rPr>
              <w:t>Last Reviewed</w:t>
            </w:r>
          </w:p>
        </w:tc>
        <w:tc>
          <w:tcPr>
            <w:tcW w:w="3544" w:type="dxa"/>
            <w:shd w:val="clear" w:color="auto" w:fill="auto"/>
          </w:tcPr>
          <w:p w14:paraId="1F43D5BA" w14:textId="5489D3DC" w:rsidR="001B36E8" w:rsidRPr="00CA4D42" w:rsidRDefault="00C83EBF" w:rsidP="00451A0D">
            <w:pPr>
              <w:rPr>
                <w:i/>
                <w:color w:val="A6A6A6"/>
                <w:sz w:val="14"/>
              </w:rPr>
            </w:pPr>
            <w:r>
              <w:rPr>
                <w:i/>
                <w:color w:val="A6A6A6"/>
                <w:sz w:val="14"/>
              </w:rPr>
              <w:t>Octob</w:t>
            </w:r>
            <w:r w:rsidR="001B36E8">
              <w:rPr>
                <w:i/>
                <w:color w:val="A6A6A6"/>
                <w:sz w:val="14"/>
              </w:rPr>
              <w:t>er 202</w:t>
            </w:r>
            <w:r w:rsidR="00533AFC">
              <w:rPr>
                <w:i/>
                <w:color w:val="A6A6A6"/>
                <w:sz w:val="14"/>
              </w:rPr>
              <w:t>3</w:t>
            </w:r>
          </w:p>
        </w:tc>
      </w:tr>
      <w:tr w:rsidR="001B36E8" w:rsidRPr="00CA4D42" w14:paraId="1EF30C77" w14:textId="77777777" w:rsidTr="00451A0D">
        <w:tc>
          <w:tcPr>
            <w:tcW w:w="1417" w:type="dxa"/>
            <w:shd w:val="clear" w:color="auto" w:fill="auto"/>
          </w:tcPr>
          <w:p w14:paraId="0D7CBB5E" w14:textId="77777777" w:rsidR="001B36E8" w:rsidRPr="00CA4D42" w:rsidRDefault="001B36E8" w:rsidP="00451A0D">
            <w:pPr>
              <w:rPr>
                <w:i/>
                <w:color w:val="A6A6A6"/>
                <w:sz w:val="14"/>
              </w:rPr>
            </w:pPr>
            <w:r w:rsidRPr="00CA4D42">
              <w:rPr>
                <w:i/>
                <w:color w:val="A6A6A6"/>
                <w:sz w:val="14"/>
              </w:rPr>
              <w:t>Next Review Due</w:t>
            </w:r>
          </w:p>
        </w:tc>
        <w:tc>
          <w:tcPr>
            <w:tcW w:w="3544" w:type="dxa"/>
            <w:shd w:val="clear" w:color="auto" w:fill="auto"/>
          </w:tcPr>
          <w:p w14:paraId="052CB39C" w14:textId="56A19933" w:rsidR="001B36E8" w:rsidRPr="00CA4D42" w:rsidRDefault="001B36E8" w:rsidP="00451A0D">
            <w:pPr>
              <w:rPr>
                <w:i/>
                <w:color w:val="A6A6A6"/>
                <w:sz w:val="14"/>
              </w:rPr>
            </w:pPr>
            <w:r>
              <w:rPr>
                <w:i/>
                <w:color w:val="A6A6A6"/>
                <w:sz w:val="14"/>
              </w:rPr>
              <w:t xml:space="preserve"> </w:t>
            </w:r>
            <w:r w:rsidR="00C83EBF">
              <w:rPr>
                <w:i/>
                <w:color w:val="A6A6A6"/>
                <w:sz w:val="14"/>
              </w:rPr>
              <w:t>Octobe</w:t>
            </w:r>
            <w:r>
              <w:rPr>
                <w:i/>
                <w:color w:val="A6A6A6"/>
                <w:sz w:val="14"/>
              </w:rPr>
              <w:t>r 202</w:t>
            </w:r>
            <w:r w:rsidR="00533AFC">
              <w:rPr>
                <w:i/>
                <w:color w:val="A6A6A6"/>
                <w:sz w:val="14"/>
              </w:rPr>
              <w:t>5</w:t>
            </w:r>
          </w:p>
        </w:tc>
      </w:tr>
      <w:tr w:rsidR="001B36E8" w:rsidRPr="00CA4D42" w14:paraId="00070BAE" w14:textId="77777777" w:rsidTr="00451A0D">
        <w:tc>
          <w:tcPr>
            <w:tcW w:w="1417" w:type="dxa"/>
            <w:shd w:val="clear" w:color="auto" w:fill="auto"/>
          </w:tcPr>
          <w:p w14:paraId="6D31EBD2" w14:textId="77777777" w:rsidR="001B36E8" w:rsidRPr="00CA4D42" w:rsidRDefault="001B36E8" w:rsidP="00451A0D">
            <w:pPr>
              <w:rPr>
                <w:i/>
                <w:color w:val="A6A6A6"/>
                <w:sz w:val="14"/>
              </w:rPr>
            </w:pPr>
            <w:r w:rsidRPr="00CA4D42">
              <w:rPr>
                <w:i/>
                <w:color w:val="A6A6A6"/>
                <w:sz w:val="14"/>
              </w:rPr>
              <w:t>Reviewed by</w:t>
            </w:r>
          </w:p>
        </w:tc>
        <w:tc>
          <w:tcPr>
            <w:tcW w:w="3544" w:type="dxa"/>
            <w:shd w:val="clear" w:color="auto" w:fill="auto"/>
          </w:tcPr>
          <w:p w14:paraId="2F30D924" w14:textId="77777777" w:rsidR="001B36E8" w:rsidRPr="00CA4D42" w:rsidRDefault="001B36E8" w:rsidP="00451A0D">
            <w:pPr>
              <w:rPr>
                <w:i/>
                <w:color w:val="A6A6A6"/>
                <w:sz w:val="14"/>
              </w:rPr>
            </w:pPr>
            <w:r>
              <w:rPr>
                <w:i/>
                <w:color w:val="A6A6A6"/>
                <w:sz w:val="14"/>
              </w:rPr>
              <w:t>H</w:t>
            </w:r>
            <w:r w:rsidRPr="00CA4D42">
              <w:rPr>
                <w:i/>
                <w:color w:val="A6A6A6"/>
                <w:sz w:val="14"/>
              </w:rPr>
              <w:t>ead Teacher</w:t>
            </w:r>
          </w:p>
        </w:tc>
      </w:tr>
    </w:tbl>
    <w:p w14:paraId="3B2414AF" w14:textId="77777777" w:rsidR="00F008BB" w:rsidRDefault="00F008BB" w:rsidP="00B42CD8">
      <w:pPr>
        <w:rPr>
          <w:sz w:val="24"/>
          <w:szCs w:val="24"/>
        </w:rPr>
      </w:pPr>
    </w:p>
    <w:sectPr w:rsidR="00F008BB" w:rsidSect="00B42CD8">
      <w:pgSz w:w="11906" w:h="16838"/>
      <w:pgMar w:top="568" w:right="707" w:bottom="426"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EE5"/>
    <w:multiLevelType w:val="hybridMultilevel"/>
    <w:tmpl w:val="4C0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D44DF"/>
    <w:multiLevelType w:val="hybridMultilevel"/>
    <w:tmpl w:val="BB3C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452DC"/>
    <w:multiLevelType w:val="hybridMultilevel"/>
    <w:tmpl w:val="EDE4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B4B5B"/>
    <w:multiLevelType w:val="hybridMultilevel"/>
    <w:tmpl w:val="727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228AA"/>
    <w:multiLevelType w:val="hybridMultilevel"/>
    <w:tmpl w:val="AD66B516"/>
    <w:lvl w:ilvl="0" w:tplc="EA207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B3081"/>
    <w:multiLevelType w:val="hybridMultilevel"/>
    <w:tmpl w:val="E65E38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6E16DD"/>
    <w:multiLevelType w:val="multilevel"/>
    <w:tmpl w:val="5C0867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486D37"/>
    <w:multiLevelType w:val="hybridMultilevel"/>
    <w:tmpl w:val="610E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E3373"/>
    <w:multiLevelType w:val="hybridMultilevel"/>
    <w:tmpl w:val="DC4A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01F54"/>
    <w:multiLevelType w:val="multilevel"/>
    <w:tmpl w:val="5C0867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AE49D9"/>
    <w:multiLevelType w:val="hybridMultilevel"/>
    <w:tmpl w:val="BCDA91E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1F2FB6"/>
    <w:multiLevelType w:val="hybridMultilevel"/>
    <w:tmpl w:val="F69A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8679C"/>
    <w:multiLevelType w:val="multilevel"/>
    <w:tmpl w:val="5C0867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5386455"/>
    <w:multiLevelType w:val="hybridMultilevel"/>
    <w:tmpl w:val="5FC6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73716"/>
    <w:multiLevelType w:val="hybridMultilevel"/>
    <w:tmpl w:val="1472B2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576575"/>
    <w:multiLevelType w:val="hybridMultilevel"/>
    <w:tmpl w:val="1ED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783101">
    <w:abstractNumId w:val="7"/>
  </w:num>
  <w:num w:numId="2" w16cid:durableId="361710211">
    <w:abstractNumId w:val="13"/>
  </w:num>
  <w:num w:numId="3" w16cid:durableId="480772172">
    <w:abstractNumId w:val="11"/>
  </w:num>
  <w:num w:numId="4" w16cid:durableId="1363363946">
    <w:abstractNumId w:val="14"/>
  </w:num>
  <w:num w:numId="5" w16cid:durableId="1797064721">
    <w:abstractNumId w:val="15"/>
  </w:num>
  <w:num w:numId="6" w16cid:durableId="1764259357">
    <w:abstractNumId w:val="1"/>
  </w:num>
  <w:num w:numId="7" w16cid:durableId="2031295304">
    <w:abstractNumId w:val="3"/>
  </w:num>
  <w:num w:numId="8" w16cid:durableId="509099327">
    <w:abstractNumId w:val="4"/>
  </w:num>
  <w:num w:numId="9" w16cid:durableId="1995721885">
    <w:abstractNumId w:val="8"/>
  </w:num>
  <w:num w:numId="10" w16cid:durableId="1259171666">
    <w:abstractNumId w:val="12"/>
  </w:num>
  <w:num w:numId="11" w16cid:durableId="1673529056">
    <w:abstractNumId w:val="9"/>
  </w:num>
  <w:num w:numId="12" w16cid:durableId="509370306">
    <w:abstractNumId w:val="6"/>
  </w:num>
  <w:num w:numId="13" w16cid:durableId="997147553">
    <w:abstractNumId w:val="0"/>
  </w:num>
  <w:num w:numId="14" w16cid:durableId="706180744">
    <w:abstractNumId w:val="5"/>
  </w:num>
  <w:num w:numId="15" w16cid:durableId="1050498561">
    <w:abstractNumId w:val="2"/>
  </w:num>
  <w:num w:numId="16" w16cid:durableId="7313454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28"/>
    <w:rsid w:val="00000CC7"/>
    <w:rsid w:val="00017340"/>
    <w:rsid w:val="00041FF7"/>
    <w:rsid w:val="00052163"/>
    <w:rsid w:val="00060CCC"/>
    <w:rsid w:val="00081369"/>
    <w:rsid w:val="00084E23"/>
    <w:rsid w:val="00090A8F"/>
    <w:rsid w:val="00091832"/>
    <w:rsid w:val="000A13F4"/>
    <w:rsid w:val="000B4B19"/>
    <w:rsid w:val="000E189F"/>
    <w:rsid w:val="000E2121"/>
    <w:rsid w:val="000E38BC"/>
    <w:rsid w:val="000E74FF"/>
    <w:rsid w:val="000F5407"/>
    <w:rsid w:val="00110DC3"/>
    <w:rsid w:val="0016053B"/>
    <w:rsid w:val="001613CA"/>
    <w:rsid w:val="001726CF"/>
    <w:rsid w:val="001817BD"/>
    <w:rsid w:val="00185669"/>
    <w:rsid w:val="001B0F96"/>
    <w:rsid w:val="001B36E8"/>
    <w:rsid w:val="001C0E00"/>
    <w:rsid w:val="001E1298"/>
    <w:rsid w:val="001E1CC4"/>
    <w:rsid w:val="001F5B27"/>
    <w:rsid w:val="001F7D97"/>
    <w:rsid w:val="00215374"/>
    <w:rsid w:val="00217A28"/>
    <w:rsid w:val="002321F1"/>
    <w:rsid w:val="0024171A"/>
    <w:rsid w:val="00265581"/>
    <w:rsid w:val="002A5CF4"/>
    <w:rsid w:val="002B0639"/>
    <w:rsid w:val="002B349B"/>
    <w:rsid w:val="002C0162"/>
    <w:rsid w:val="002C02EE"/>
    <w:rsid w:val="002D03F5"/>
    <w:rsid w:val="002D25C9"/>
    <w:rsid w:val="002E2CD0"/>
    <w:rsid w:val="003052E9"/>
    <w:rsid w:val="003255F6"/>
    <w:rsid w:val="0032732E"/>
    <w:rsid w:val="003358C5"/>
    <w:rsid w:val="00345F87"/>
    <w:rsid w:val="003624E8"/>
    <w:rsid w:val="00374E57"/>
    <w:rsid w:val="003778F5"/>
    <w:rsid w:val="00382C14"/>
    <w:rsid w:val="00383D02"/>
    <w:rsid w:val="003944E6"/>
    <w:rsid w:val="003B4AA5"/>
    <w:rsid w:val="003C14E4"/>
    <w:rsid w:val="003C24A8"/>
    <w:rsid w:val="0042008A"/>
    <w:rsid w:val="00445E67"/>
    <w:rsid w:val="00454178"/>
    <w:rsid w:val="0046233E"/>
    <w:rsid w:val="00464A6B"/>
    <w:rsid w:val="004728A0"/>
    <w:rsid w:val="004750F7"/>
    <w:rsid w:val="00475442"/>
    <w:rsid w:val="0047745B"/>
    <w:rsid w:val="00491A5D"/>
    <w:rsid w:val="004A09E8"/>
    <w:rsid w:val="004A576E"/>
    <w:rsid w:val="004B677F"/>
    <w:rsid w:val="004C274D"/>
    <w:rsid w:val="004C6B8D"/>
    <w:rsid w:val="004E24E0"/>
    <w:rsid w:val="004E739F"/>
    <w:rsid w:val="005126C6"/>
    <w:rsid w:val="00526BA6"/>
    <w:rsid w:val="00532436"/>
    <w:rsid w:val="0053379B"/>
    <w:rsid w:val="00533AFC"/>
    <w:rsid w:val="005367CD"/>
    <w:rsid w:val="00544461"/>
    <w:rsid w:val="00550324"/>
    <w:rsid w:val="00592614"/>
    <w:rsid w:val="005A4C3C"/>
    <w:rsid w:val="005F32B1"/>
    <w:rsid w:val="00601583"/>
    <w:rsid w:val="00602331"/>
    <w:rsid w:val="006030E1"/>
    <w:rsid w:val="006171EF"/>
    <w:rsid w:val="0063795E"/>
    <w:rsid w:val="00640D05"/>
    <w:rsid w:val="00664F87"/>
    <w:rsid w:val="006659E7"/>
    <w:rsid w:val="006724A0"/>
    <w:rsid w:val="006724A2"/>
    <w:rsid w:val="00675A52"/>
    <w:rsid w:val="00682C0C"/>
    <w:rsid w:val="00692AA3"/>
    <w:rsid w:val="006976CF"/>
    <w:rsid w:val="006B6813"/>
    <w:rsid w:val="006C4275"/>
    <w:rsid w:val="006D512F"/>
    <w:rsid w:val="006D67F2"/>
    <w:rsid w:val="006E3242"/>
    <w:rsid w:val="007112A2"/>
    <w:rsid w:val="00713032"/>
    <w:rsid w:val="00713263"/>
    <w:rsid w:val="00714F90"/>
    <w:rsid w:val="00732349"/>
    <w:rsid w:val="007577E2"/>
    <w:rsid w:val="0076277A"/>
    <w:rsid w:val="007709D8"/>
    <w:rsid w:val="00774403"/>
    <w:rsid w:val="007A7136"/>
    <w:rsid w:val="007D7076"/>
    <w:rsid w:val="007E18A2"/>
    <w:rsid w:val="008008D3"/>
    <w:rsid w:val="008208E4"/>
    <w:rsid w:val="00840BFE"/>
    <w:rsid w:val="00852827"/>
    <w:rsid w:val="00860758"/>
    <w:rsid w:val="00860C84"/>
    <w:rsid w:val="008659A4"/>
    <w:rsid w:val="00872453"/>
    <w:rsid w:val="00886E7C"/>
    <w:rsid w:val="008B7234"/>
    <w:rsid w:val="008D13F8"/>
    <w:rsid w:val="008E54F4"/>
    <w:rsid w:val="008E7858"/>
    <w:rsid w:val="008F6B54"/>
    <w:rsid w:val="00927C29"/>
    <w:rsid w:val="0093250E"/>
    <w:rsid w:val="009526EF"/>
    <w:rsid w:val="00955F84"/>
    <w:rsid w:val="009668CC"/>
    <w:rsid w:val="00971D4F"/>
    <w:rsid w:val="0098116D"/>
    <w:rsid w:val="00981691"/>
    <w:rsid w:val="009828AF"/>
    <w:rsid w:val="00991C4A"/>
    <w:rsid w:val="009A64CC"/>
    <w:rsid w:val="009D0BF3"/>
    <w:rsid w:val="009E56AA"/>
    <w:rsid w:val="009E682C"/>
    <w:rsid w:val="00A12903"/>
    <w:rsid w:val="00A50A6D"/>
    <w:rsid w:val="00A517D9"/>
    <w:rsid w:val="00A667C3"/>
    <w:rsid w:val="00A742D2"/>
    <w:rsid w:val="00A75647"/>
    <w:rsid w:val="00A81DF3"/>
    <w:rsid w:val="00AA3090"/>
    <w:rsid w:val="00AB6E5F"/>
    <w:rsid w:val="00AE58C3"/>
    <w:rsid w:val="00AE612E"/>
    <w:rsid w:val="00B325D4"/>
    <w:rsid w:val="00B42CD8"/>
    <w:rsid w:val="00B46FFE"/>
    <w:rsid w:val="00B54333"/>
    <w:rsid w:val="00B60F7C"/>
    <w:rsid w:val="00B76486"/>
    <w:rsid w:val="00B87777"/>
    <w:rsid w:val="00BA0DF4"/>
    <w:rsid w:val="00BA0F7E"/>
    <w:rsid w:val="00BD7494"/>
    <w:rsid w:val="00BF7537"/>
    <w:rsid w:val="00C04E59"/>
    <w:rsid w:val="00C15AF7"/>
    <w:rsid w:val="00C40250"/>
    <w:rsid w:val="00C47BF1"/>
    <w:rsid w:val="00C54026"/>
    <w:rsid w:val="00C83EBF"/>
    <w:rsid w:val="00CC23DC"/>
    <w:rsid w:val="00CC35E0"/>
    <w:rsid w:val="00CD7863"/>
    <w:rsid w:val="00CE18EE"/>
    <w:rsid w:val="00CE65F8"/>
    <w:rsid w:val="00D10F62"/>
    <w:rsid w:val="00D12F35"/>
    <w:rsid w:val="00D13A29"/>
    <w:rsid w:val="00D14952"/>
    <w:rsid w:val="00D368A5"/>
    <w:rsid w:val="00D444FF"/>
    <w:rsid w:val="00D47E2A"/>
    <w:rsid w:val="00D62C49"/>
    <w:rsid w:val="00D64C99"/>
    <w:rsid w:val="00D665AB"/>
    <w:rsid w:val="00D8118F"/>
    <w:rsid w:val="00DA24F9"/>
    <w:rsid w:val="00DA31EC"/>
    <w:rsid w:val="00DB0DD3"/>
    <w:rsid w:val="00DD0987"/>
    <w:rsid w:val="00DD7AED"/>
    <w:rsid w:val="00DF51A3"/>
    <w:rsid w:val="00E119C2"/>
    <w:rsid w:val="00E2534D"/>
    <w:rsid w:val="00E30F19"/>
    <w:rsid w:val="00E66F6E"/>
    <w:rsid w:val="00E80E37"/>
    <w:rsid w:val="00E90359"/>
    <w:rsid w:val="00E967C0"/>
    <w:rsid w:val="00EA0107"/>
    <w:rsid w:val="00EA6580"/>
    <w:rsid w:val="00EC3646"/>
    <w:rsid w:val="00EE22B9"/>
    <w:rsid w:val="00EE6EC8"/>
    <w:rsid w:val="00EF7F19"/>
    <w:rsid w:val="00F008BB"/>
    <w:rsid w:val="00F02AB6"/>
    <w:rsid w:val="00F04293"/>
    <w:rsid w:val="00F07B30"/>
    <w:rsid w:val="00F241C6"/>
    <w:rsid w:val="00F42B63"/>
    <w:rsid w:val="00F65C84"/>
    <w:rsid w:val="00F67566"/>
    <w:rsid w:val="00F67DD7"/>
    <w:rsid w:val="00F7253A"/>
    <w:rsid w:val="00F775C5"/>
    <w:rsid w:val="00F84D8F"/>
    <w:rsid w:val="00F91FB7"/>
    <w:rsid w:val="00FB1CF1"/>
    <w:rsid w:val="00FB7AEA"/>
    <w:rsid w:val="00FC4306"/>
    <w:rsid w:val="3D9852FE"/>
    <w:rsid w:val="5F8FA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DE00"/>
  <w15:chartTrackingRefBased/>
  <w15:docId w15:val="{002D0D96-D6F7-419E-86A3-C16CE374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6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32"/>
    <w:pPr>
      <w:ind w:left="720"/>
      <w:contextualSpacing/>
    </w:pPr>
  </w:style>
  <w:style w:type="paragraph" w:styleId="NormalWeb">
    <w:name w:val="Normal (Web)"/>
    <w:basedOn w:val="Normal"/>
    <w:uiPriority w:val="99"/>
    <w:semiHidden/>
    <w:unhideWhenUsed/>
    <w:rsid w:val="001C0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6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4CC"/>
    <w:rPr>
      <w:rFonts w:ascii="Segoe UI" w:hAnsi="Segoe UI" w:cs="Segoe UI"/>
      <w:sz w:val="18"/>
      <w:szCs w:val="18"/>
    </w:rPr>
  </w:style>
  <w:style w:type="table" w:styleId="TableGrid">
    <w:name w:val="Table Grid"/>
    <w:basedOn w:val="TableNormal"/>
    <w:uiPriority w:val="39"/>
    <w:qFormat/>
    <w:rsid w:val="00AE5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564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85669"/>
    <w:pPr>
      <w:spacing w:after="0" w:line="240" w:lineRule="auto"/>
    </w:pPr>
  </w:style>
  <w:style w:type="character" w:styleId="Emphasis">
    <w:name w:val="Emphasis"/>
    <w:basedOn w:val="DefaultParagraphFont"/>
    <w:uiPriority w:val="20"/>
    <w:qFormat/>
    <w:rsid w:val="00A12903"/>
    <w:rPr>
      <w:i/>
      <w:iCs/>
    </w:rPr>
  </w:style>
  <w:style w:type="character" w:customStyle="1" w:styleId="eop">
    <w:name w:val="eop"/>
    <w:basedOn w:val="DefaultParagraphFont"/>
    <w:rsid w:val="0039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5313">
      <w:bodyDiv w:val="1"/>
      <w:marLeft w:val="0"/>
      <w:marRight w:val="0"/>
      <w:marTop w:val="0"/>
      <w:marBottom w:val="0"/>
      <w:divBdr>
        <w:top w:val="none" w:sz="0" w:space="0" w:color="auto"/>
        <w:left w:val="none" w:sz="0" w:space="0" w:color="auto"/>
        <w:bottom w:val="none" w:sz="0" w:space="0" w:color="auto"/>
        <w:right w:val="none" w:sz="0" w:space="0" w:color="auto"/>
      </w:divBdr>
    </w:div>
    <w:div w:id="437724134">
      <w:bodyDiv w:val="1"/>
      <w:marLeft w:val="0"/>
      <w:marRight w:val="0"/>
      <w:marTop w:val="0"/>
      <w:marBottom w:val="0"/>
      <w:divBdr>
        <w:top w:val="none" w:sz="0" w:space="0" w:color="auto"/>
        <w:left w:val="none" w:sz="0" w:space="0" w:color="auto"/>
        <w:bottom w:val="none" w:sz="0" w:space="0" w:color="auto"/>
        <w:right w:val="none" w:sz="0" w:space="0" w:color="auto"/>
      </w:divBdr>
    </w:div>
    <w:div w:id="546838393">
      <w:bodyDiv w:val="1"/>
      <w:marLeft w:val="0"/>
      <w:marRight w:val="0"/>
      <w:marTop w:val="0"/>
      <w:marBottom w:val="0"/>
      <w:divBdr>
        <w:top w:val="none" w:sz="0" w:space="0" w:color="auto"/>
        <w:left w:val="none" w:sz="0" w:space="0" w:color="auto"/>
        <w:bottom w:val="none" w:sz="0" w:space="0" w:color="auto"/>
        <w:right w:val="none" w:sz="0" w:space="0" w:color="auto"/>
      </w:divBdr>
    </w:div>
    <w:div w:id="555750257">
      <w:bodyDiv w:val="1"/>
      <w:marLeft w:val="0"/>
      <w:marRight w:val="0"/>
      <w:marTop w:val="0"/>
      <w:marBottom w:val="0"/>
      <w:divBdr>
        <w:top w:val="none" w:sz="0" w:space="0" w:color="auto"/>
        <w:left w:val="none" w:sz="0" w:space="0" w:color="auto"/>
        <w:bottom w:val="none" w:sz="0" w:space="0" w:color="auto"/>
        <w:right w:val="none" w:sz="0" w:space="0" w:color="auto"/>
      </w:divBdr>
    </w:div>
    <w:div w:id="664631862">
      <w:bodyDiv w:val="1"/>
      <w:marLeft w:val="0"/>
      <w:marRight w:val="0"/>
      <w:marTop w:val="0"/>
      <w:marBottom w:val="0"/>
      <w:divBdr>
        <w:top w:val="none" w:sz="0" w:space="0" w:color="auto"/>
        <w:left w:val="none" w:sz="0" w:space="0" w:color="auto"/>
        <w:bottom w:val="none" w:sz="0" w:space="0" w:color="auto"/>
        <w:right w:val="none" w:sz="0" w:space="0" w:color="auto"/>
      </w:divBdr>
    </w:div>
    <w:div w:id="682514421">
      <w:bodyDiv w:val="1"/>
      <w:marLeft w:val="0"/>
      <w:marRight w:val="0"/>
      <w:marTop w:val="0"/>
      <w:marBottom w:val="0"/>
      <w:divBdr>
        <w:top w:val="none" w:sz="0" w:space="0" w:color="auto"/>
        <w:left w:val="none" w:sz="0" w:space="0" w:color="auto"/>
        <w:bottom w:val="none" w:sz="0" w:space="0" w:color="auto"/>
        <w:right w:val="none" w:sz="0" w:space="0" w:color="auto"/>
      </w:divBdr>
    </w:div>
    <w:div w:id="1899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5d732ebde1c608c3703ef9abc825937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4634cf964a3a2d34ebbd00a09817fad3"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19DD4-6AFF-4748-AB4A-4D7DD37266C7}">
  <ds:schemaRefs>
    <ds:schemaRef ds:uri="http://schemas.openxmlformats.org/officeDocument/2006/bibliography"/>
  </ds:schemaRefs>
</ds:datastoreItem>
</file>

<file path=customXml/itemProps2.xml><?xml version="1.0" encoding="utf-8"?>
<ds:datastoreItem xmlns:ds="http://schemas.openxmlformats.org/officeDocument/2006/customXml" ds:itemID="{A80C0399-A85C-4067-AAF5-CB6FF8511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DFC40-F711-40FB-8007-43538BD1B83C}">
  <ds:schemaRefs>
    <ds:schemaRef ds:uri="http://schemas.microsoft.com/sharepoint/v3/contenttype/forms"/>
  </ds:schemaRefs>
</ds:datastoreItem>
</file>

<file path=customXml/itemProps4.xml><?xml version="1.0" encoding="utf-8"?>
<ds:datastoreItem xmlns:ds="http://schemas.openxmlformats.org/officeDocument/2006/customXml" ds:itemID="{13F36249-8375-4B76-ABDF-49FCBF36BB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3217</Words>
  <Characters>18343</Characters>
  <Application>Microsoft Office Word</Application>
  <DocSecurity>0</DocSecurity>
  <Lines>152</Lines>
  <Paragraphs>43</Paragraphs>
  <ScaleCrop>false</ScaleCrop>
  <Company>HP</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Kelly</dc:creator>
  <cp:keywords/>
  <dc:description/>
  <cp:lastModifiedBy>Brooks, Jacqui</cp:lastModifiedBy>
  <cp:revision>9</cp:revision>
  <cp:lastPrinted>2020-02-24T15:01:00Z</cp:lastPrinted>
  <dcterms:created xsi:type="dcterms:W3CDTF">2023-08-31T16:36:00Z</dcterms:created>
  <dcterms:modified xsi:type="dcterms:W3CDTF">2023-08-31T16:44:00Z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